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spacing w:after="0"/>
        <w:ind w:left="0" w:leftChars="0" w:firstLine="590" w:firstLineChars="196"/>
        <w:jc w:val="center"/>
        <w:rPr>
          <w:rFonts w:hint="eastAsia" w:ascii="仿宋" w:hAnsi="仿宋" w:eastAsia="仿宋" w:cs="仿宋"/>
          <w:b/>
          <w:bCs/>
          <w:sz w:val="30"/>
          <w:szCs w:val="30"/>
        </w:rPr>
      </w:pPr>
      <w:r>
        <w:rPr>
          <w:rFonts w:hint="eastAsia" w:ascii="仿宋" w:hAnsi="仿宋" w:eastAsia="仿宋" w:cs="仿宋"/>
          <w:b/>
          <w:bCs/>
          <w:sz w:val="30"/>
          <w:szCs w:val="30"/>
        </w:rPr>
        <w:t>中国太平洋人寿保险股份有限公司广东分公司</w:t>
      </w:r>
    </w:p>
    <w:p>
      <w:pPr>
        <w:pStyle w:val="5"/>
        <w:snapToGrid w:val="0"/>
        <w:spacing w:after="0"/>
        <w:ind w:left="0" w:leftChars="0" w:firstLine="590" w:firstLineChars="196"/>
        <w:jc w:val="center"/>
        <w:rPr>
          <w:rFonts w:hint="eastAsia" w:ascii="仿宋" w:hAnsi="仿宋" w:eastAsia="仿宋" w:cs="仿宋"/>
          <w:b/>
          <w:bCs/>
          <w:sz w:val="30"/>
          <w:szCs w:val="30"/>
        </w:rPr>
      </w:pPr>
      <w:r>
        <w:rPr>
          <w:rFonts w:hint="eastAsia" w:ascii="仿宋" w:hAnsi="仿宋" w:eastAsia="仿宋" w:cs="仿宋"/>
          <w:b/>
          <w:bCs/>
          <w:sz w:val="30"/>
          <w:szCs w:val="30"/>
        </w:rPr>
        <w:t>新增采购供应商遴选入库项目信息公告</w:t>
      </w:r>
    </w:p>
    <w:p>
      <w:pPr>
        <w:pStyle w:val="5"/>
        <w:snapToGrid w:val="0"/>
        <w:spacing w:after="0" w:line="240" w:lineRule="exact"/>
        <w:ind w:left="0" w:leftChars="0" w:firstLine="512" w:firstLineChars="196"/>
        <w:jc w:val="center"/>
        <w:rPr>
          <w:rFonts w:hint="eastAsia" w:ascii="仿宋" w:hAnsi="仿宋" w:eastAsia="仿宋" w:cs="仿宋"/>
          <w:b/>
          <w:bCs/>
          <w:sz w:val="26"/>
          <w:szCs w:val="26"/>
        </w:rPr>
      </w:pPr>
    </w:p>
    <w:p>
      <w:pPr>
        <w:pStyle w:val="5"/>
        <w:adjustRightInd w:val="0"/>
        <w:snapToGrid w:val="0"/>
        <w:spacing w:after="0" w:line="360" w:lineRule="auto"/>
        <w:ind w:left="0" w:leftChars="0" w:firstLine="509" w:firstLineChars="196"/>
        <w:rPr>
          <w:rFonts w:hint="eastAsia" w:ascii="仿宋" w:hAnsi="仿宋" w:eastAsia="仿宋" w:cs="仿宋"/>
          <w:color w:val="auto"/>
          <w:sz w:val="26"/>
          <w:szCs w:val="26"/>
        </w:rPr>
      </w:pPr>
      <w:r>
        <w:rPr>
          <w:rFonts w:hint="eastAsia" w:ascii="仿宋" w:hAnsi="仿宋" w:eastAsia="仿宋" w:cs="仿宋"/>
          <w:color w:val="auto"/>
          <w:sz w:val="26"/>
          <w:szCs w:val="26"/>
          <w:lang w:eastAsia="zh-CN"/>
        </w:rPr>
        <w:t>广东瑞升招标代理咨询有限公司</w:t>
      </w:r>
      <w:r>
        <w:rPr>
          <w:rFonts w:hint="eastAsia" w:ascii="仿宋" w:hAnsi="仿宋" w:eastAsia="仿宋" w:cs="仿宋"/>
          <w:color w:val="auto"/>
          <w:sz w:val="26"/>
          <w:szCs w:val="26"/>
        </w:rPr>
        <w:t>（以下简称“招标代理机构”）受中国太平洋人寿保险股份有限公司广东分公司的委托，</w:t>
      </w:r>
      <w:r>
        <w:rPr>
          <w:rFonts w:hint="eastAsia" w:ascii="仿宋" w:hAnsi="仿宋" w:eastAsia="仿宋" w:cs="仿宋"/>
          <w:color w:val="auto"/>
          <w:kern w:val="28"/>
          <w:sz w:val="26"/>
          <w:szCs w:val="26"/>
        </w:rPr>
        <w:t>就</w:t>
      </w:r>
      <w:r>
        <w:rPr>
          <w:rFonts w:hint="eastAsia" w:ascii="仿宋" w:hAnsi="仿宋" w:eastAsia="仿宋" w:cs="仿宋"/>
          <w:color w:val="auto"/>
          <w:sz w:val="26"/>
          <w:szCs w:val="26"/>
          <w:lang w:eastAsia="zh-CN"/>
        </w:rPr>
        <w:t>中国太平洋人寿保险股份有限公司广东分公司新增采购供应商遴选入库项目</w:t>
      </w:r>
      <w:r>
        <w:rPr>
          <w:rFonts w:hint="eastAsia" w:ascii="仿宋" w:hAnsi="仿宋" w:eastAsia="仿宋" w:cs="仿宋"/>
          <w:color w:val="auto"/>
          <w:kern w:val="28"/>
          <w:sz w:val="26"/>
          <w:szCs w:val="26"/>
        </w:rPr>
        <w:t>接受合格的国内供应商参与报名。有关事项如下：</w:t>
      </w:r>
    </w:p>
    <w:p>
      <w:pPr>
        <w:pStyle w:val="3"/>
        <w:numPr>
          <w:ilvl w:val="0"/>
          <w:numId w:val="1"/>
        </w:numPr>
        <w:tabs>
          <w:tab w:val="left" w:pos="900"/>
          <w:tab w:val="left" w:pos="1080"/>
        </w:tabs>
        <w:adjustRightInd w:val="0"/>
        <w:snapToGrid w:val="0"/>
        <w:spacing w:before="0" w:after="0" w:line="360" w:lineRule="auto"/>
        <w:ind w:hanging="540"/>
        <w:rPr>
          <w:rFonts w:hint="eastAsia" w:ascii="仿宋" w:hAnsi="仿宋" w:eastAsia="仿宋" w:cs="仿宋"/>
          <w:color w:val="auto"/>
          <w:sz w:val="26"/>
          <w:szCs w:val="26"/>
        </w:rPr>
      </w:pPr>
      <w:bookmarkStart w:id="0" w:name="_Toc426020913"/>
      <w:bookmarkStart w:id="1" w:name="_Toc14565"/>
      <w:r>
        <w:rPr>
          <w:rFonts w:hint="eastAsia" w:ascii="仿宋" w:hAnsi="仿宋" w:eastAsia="仿宋" w:cs="仿宋"/>
          <w:color w:val="auto"/>
          <w:sz w:val="26"/>
          <w:szCs w:val="26"/>
        </w:rPr>
        <w:t>项目</w:t>
      </w:r>
      <w:bookmarkEnd w:id="0"/>
      <w:bookmarkEnd w:id="1"/>
      <w:r>
        <w:rPr>
          <w:rFonts w:hint="eastAsia" w:ascii="仿宋" w:hAnsi="仿宋" w:eastAsia="仿宋" w:cs="仿宋"/>
          <w:color w:val="auto"/>
          <w:sz w:val="26"/>
          <w:szCs w:val="26"/>
        </w:rPr>
        <w:t>基本情况</w:t>
      </w:r>
    </w:p>
    <w:p>
      <w:pPr>
        <w:numPr>
          <w:ilvl w:val="0"/>
          <w:numId w:val="2"/>
        </w:numPr>
        <w:adjustRightInd w:val="0"/>
        <w:snapToGrid w:val="0"/>
        <w:spacing w:line="360" w:lineRule="auto"/>
        <w:ind w:left="425" w:leftChars="0" w:hanging="425" w:firstLineChars="0"/>
        <w:rPr>
          <w:rFonts w:hint="eastAsia" w:ascii="仿宋" w:hAnsi="仿宋" w:eastAsia="仿宋" w:cs="仿宋"/>
          <w:color w:val="auto"/>
          <w:sz w:val="26"/>
          <w:szCs w:val="26"/>
        </w:rPr>
      </w:pPr>
      <w:bookmarkStart w:id="2" w:name="_Toc189040730"/>
      <w:r>
        <w:rPr>
          <w:rFonts w:hint="eastAsia" w:ascii="仿宋" w:hAnsi="仿宋" w:eastAsia="仿宋" w:cs="仿宋"/>
          <w:color w:val="auto"/>
          <w:sz w:val="26"/>
          <w:szCs w:val="26"/>
        </w:rPr>
        <w:t>项目编号：</w:t>
      </w:r>
      <w:r>
        <w:rPr>
          <w:rFonts w:hint="eastAsia" w:ascii="仿宋" w:hAnsi="仿宋" w:eastAsia="仿宋" w:cs="仿宋"/>
          <w:color w:val="auto"/>
          <w:sz w:val="26"/>
          <w:szCs w:val="26"/>
          <w:lang w:eastAsia="zh-CN"/>
        </w:rPr>
        <w:t>RSZB-20230101</w:t>
      </w:r>
    </w:p>
    <w:p>
      <w:pPr>
        <w:numPr>
          <w:ilvl w:val="0"/>
          <w:numId w:val="2"/>
        </w:numPr>
        <w:adjustRightInd w:val="0"/>
        <w:snapToGrid w:val="0"/>
        <w:spacing w:line="360" w:lineRule="auto"/>
        <w:ind w:left="425" w:leftChars="0" w:hanging="425" w:firstLineChars="0"/>
        <w:rPr>
          <w:rFonts w:hint="eastAsia" w:ascii="仿宋" w:hAnsi="仿宋" w:eastAsia="仿宋" w:cs="仿宋"/>
          <w:sz w:val="26"/>
          <w:szCs w:val="26"/>
          <w:shd w:val="clear" w:color="auto" w:fill="FFFFFF"/>
        </w:rPr>
      </w:pPr>
      <w:r>
        <w:rPr>
          <w:rFonts w:hint="eastAsia" w:ascii="仿宋" w:hAnsi="仿宋" w:eastAsia="仿宋" w:cs="仿宋"/>
          <w:color w:val="auto"/>
          <w:sz w:val="26"/>
          <w:szCs w:val="26"/>
        </w:rPr>
        <w:t>项目名称：</w:t>
      </w:r>
      <w:r>
        <w:rPr>
          <w:rFonts w:hint="eastAsia" w:ascii="仿宋" w:hAnsi="仿宋" w:eastAsia="仿宋" w:cs="仿宋"/>
          <w:color w:val="auto"/>
          <w:sz w:val="26"/>
          <w:szCs w:val="26"/>
          <w:lang w:eastAsia="zh-CN"/>
        </w:rPr>
        <w:t>中国太平洋人寿保险股份有限公司广东分公司新增采购供应商遴选入库项目</w:t>
      </w:r>
      <w:r>
        <w:rPr>
          <w:rFonts w:hint="eastAsia" w:ascii="仿宋" w:hAnsi="仿宋" w:eastAsia="仿宋" w:cs="仿宋"/>
          <w:sz w:val="26"/>
          <w:szCs w:val="26"/>
        </w:rPr>
        <w:t xml:space="preserve"> </w:t>
      </w:r>
    </w:p>
    <w:p>
      <w:pPr>
        <w:numPr>
          <w:ilvl w:val="0"/>
          <w:numId w:val="2"/>
        </w:numPr>
        <w:adjustRightInd w:val="0"/>
        <w:snapToGrid w:val="0"/>
        <w:spacing w:line="360" w:lineRule="auto"/>
        <w:ind w:left="425" w:leftChars="0" w:hanging="425" w:firstLineChars="0"/>
        <w:rPr>
          <w:rFonts w:hint="eastAsia" w:ascii="仿宋" w:hAnsi="仿宋" w:eastAsia="仿宋" w:cs="仿宋"/>
          <w:sz w:val="26"/>
          <w:szCs w:val="26"/>
        </w:rPr>
      </w:pPr>
      <w:r>
        <w:rPr>
          <w:rFonts w:hint="eastAsia" w:ascii="仿宋" w:hAnsi="仿宋" w:eastAsia="仿宋" w:cs="仿宋"/>
          <w:sz w:val="26"/>
          <w:szCs w:val="26"/>
        </w:rPr>
        <w:t>发布形式：网上公开发布</w:t>
      </w:r>
    </w:p>
    <w:p>
      <w:pPr>
        <w:numPr>
          <w:ilvl w:val="0"/>
          <w:numId w:val="2"/>
        </w:numPr>
        <w:adjustRightInd w:val="0"/>
        <w:snapToGrid w:val="0"/>
        <w:spacing w:line="360" w:lineRule="auto"/>
        <w:ind w:left="425" w:leftChars="0" w:hanging="425" w:firstLineChars="0"/>
        <w:rPr>
          <w:rFonts w:hint="eastAsia" w:ascii="仿宋" w:hAnsi="仿宋" w:eastAsia="仿宋" w:cs="仿宋"/>
          <w:kern w:val="28"/>
          <w:sz w:val="26"/>
          <w:szCs w:val="26"/>
        </w:rPr>
      </w:pPr>
      <w:r>
        <w:rPr>
          <w:rFonts w:hint="eastAsia" w:ascii="仿宋" w:hAnsi="仿宋" w:eastAsia="仿宋" w:cs="仿宋"/>
          <w:sz w:val="26"/>
          <w:szCs w:val="26"/>
        </w:rPr>
        <w:t>项目要求：本项目招募范围包括广东分公司及19家中支机构，招标代理机构负责广东分公司的报名工作，其他有意向参投19家中支机构的供应商，参与报名请与当地分支机构的项目经办人取得联系（联系方式详见附件1）。</w:t>
      </w:r>
    </w:p>
    <w:p>
      <w:pPr>
        <w:numPr>
          <w:ilvl w:val="0"/>
          <w:numId w:val="2"/>
        </w:numPr>
        <w:snapToGrid w:val="0"/>
        <w:spacing w:line="360" w:lineRule="auto"/>
        <w:ind w:left="425" w:leftChars="0" w:hanging="425" w:firstLineChars="0"/>
        <w:rPr>
          <w:rFonts w:hint="eastAsia" w:ascii="仿宋" w:hAnsi="仿宋" w:eastAsia="仿宋" w:cs="仿宋"/>
          <w:kern w:val="28"/>
          <w:sz w:val="26"/>
          <w:szCs w:val="26"/>
        </w:rPr>
      </w:pPr>
      <w:r>
        <w:rPr>
          <w:rFonts w:hint="eastAsia" w:ascii="仿宋" w:hAnsi="仿宋" w:eastAsia="仿宋" w:cs="仿宋"/>
          <w:kern w:val="28"/>
          <w:sz w:val="26"/>
          <w:szCs w:val="26"/>
          <w:lang w:eastAsia="zh-CN"/>
        </w:rPr>
        <w:t>入库类别</w:t>
      </w:r>
      <w:r>
        <w:rPr>
          <w:rFonts w:hint="eastAsia" w:ascii="仿宋" w:hAnsi="仿宋" w:eastAsia="仿宋" w:cs="仿宋"/>
          <w:kern w:val="28"/>
          <w:sz w:val="26"/>
          <w:szCs w:val="26"/>
        </w:rPr>
        <w:t>：</w:t>
      </w:r>
    </w:p>
    <w:tbl>
      <w:tblPr>
        <w:tblStyle w:val="8"/>
        <w:tblW w:w="7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3014"/>
        <w:gridCol w:w="1840"/>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1" w:type="dxa"/>
            <w:noWrap/>
            <w:vAlign w:val="center"/>
          </w:tcPr>
          <w:p>
            <w:pPr>
              <w:jc w:val="center"/>
              <w:rPr>
                <w:rFonts w:hint="eastAsia" w:ascii="仿宋" w:hAnsi="仿宋" w:eastAsia="仿宋" w:cs="仿宋"/>
                <w:b/>
                <w:kern w:val="28"/>
                <w:sz w:val="26"/>
                <w:szCs w:val="26"/>
              </w:rPr>
            </w:pPr>
            <w:r>
              <w:rPr>
                <w:rFonts w:hint="eastAsia" w:ascii="仿宋" w:hAnsi="仿宋" w:eastAsia="仿宋" w:cs="仿宋"/>
                <w:b/>
                <w:kern w:val="28"/>
                <w:sz w:val="26"/>
                <w:szCs w:val="26"/>
              </w:rPr>
              <w:t>类别号</w:t>
            </w:r>
          </w:p>
        </w:tc>
        <w:tc>
          <w:tcPr>
            <w:tcW w:w="3014" w:type="dxa"/>
            <w:noWrap/>
            <w:vAlign w:val="center"/>
          </w:tcPr>
          <w:p>
            <w:pPr>
              <w:jc w:val="center"/>
              <w:rPr>
                <w:rFonts w:hint="eastAsia" w:ascii="仿宋" w:hAnsi="仿宋" w:eastAsia="仿宋" w:cs="仿宋"/>
                <w:b/>
                <w:kern w:val="28"/>
                <w:sz w:val="26"/>
                <w:szCs w:val="26"/>
              </w:rPr>
            </w:pPr>
            <w:r>
              <w:rPr>
                <w:rFonts w:hint="eastAsia" w:ascii="仿宋" w:hAnsi="仿宋" w:eastAsia="仿宋" w:cs="仿宋"/>
                <w:b/>
                <w:kern w:val="28"/>
                <w:sz w:val="26"/>
                <w:szCs w:val="26"/>
              </w:rPr>
              <w:t>类别</w:t>
            </w:r>
          </w:p>
        </w:tc>
        <w:tc>
          <w:tcPr>
            <w:tcW w:w="1840" w:type="dxa"/>
            <w:noWrap/>
            <w:vAlign w:val="center"/>
          </w:tcPr>
          <w:p>
            <w:pPr>
              <w:jc w:val="center"/>
              <w:rPr>
                <w:rFonts w:hint="eastAsia" w:ascii="仿宋" w:hAnsi="仿宋" w:eastAsia="仿宋" w:cs="仿宋"/>
                <w:b/>
                <w:kern w:val="28"/>
                <w:sz w:val="26"/>
                <w:szCs w:val="26"/>
              </w:rPr>
            </w:pPr>
            <w:r>
              <w:rPr>
                <w:rFonts w:hint="eastAsia" w:ascii="仿宋" w:hAnsi="仿宋" w:eastAsia="仿宋" w:cs="仿宋"/>
                <w:b/>
                <w:kern w:val="28"/>
                <w:sz w:val="26"/>
                <w:szCs w:val="26"/>
              </w:rPr>
              <w:t>服务期限</w:t>
            </w:r>
          </w:p>
        </w:tc>
        <w:tc>
          <w:tcPr>
            <w:tcW w:w="1934" w:type="dxa"/>
            <w:noWrap/>
            <w:vAlign w:val="center"/>
          </w:tcPr>
          <w:p>
            <w:pPr>
              <w:jc w:val="center"/>
              <w:rPr>
                <w:rFonts w:hint="eastAsia" w:ascii="仿宋" w:hAnsi="仿宋" w:eastAsia="仿宋" w:cs="仿宋"/>
                <w:b/>
                <w:kern w:val="28"/>
                <w:sz w:val="26"/>
                <w:szCs w:val="26"/>
              </w:rPr>
            </w:pPr>
            <w:r>
              <w:rPr>
                <w:rFonts w:hint="eastAsia" w:ascii="仿宋" w:hAnsi="仿宋" w:eastAsia="仿宋" w:cs="仿宋"/>
                <w:b/>
                <w:kern w:val="28"/>
                <w:sz w:val="26"/>
                <w:szCs w:val="2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51" w:type="dxa"/>
            <w:noWrap/>
          </w:tcPr>
          <w:p>
            <w:pPr>
              <w:adjustRightInd w:val="0"/>
              <w:snapToGrid w:val="0"/>
              <w:spacing w:line="500" w:lineRule="exact"/>
              <w:jc w:val="center"/>
              <w:rPr>
                <w:rFonts w:hint="eastAsia" w:ascii="仿宋" w:hAnsi="仿宋" w:eastAsia="仿宋" w:cs="仿宋"/>
                <w:kern w:val="28"/>
                <w:sz w:val="26"/>
                <w:szCs w:val="26"/>
              </w:rPr>
            </w:pPr>
            <w:r>
              <w:rPr>
                <w:rFonts w:hint="eastAsia" w:ascii="仿宋" w:hAnsi="仿宋" w:eastAsia="仿宋" w:cs="仿宋"/>
                <w:sz w:val="26"/>
                <w:szCs w:val="26"/>
              </w:rPr>
              <w:t>1</w:t>
            </w:r>
          </w:p>
        </w:tc>
        <w:tc>
          <w:tcPr>
            <w:tcW w:w="3014" w:type="dxa"/>
            <w:noWrap/>
            <w:vAlign w:val="top"/>
          </w:tcPr>
          <w:p>
            <w:pPr>
              <w:adjustRightInd w:val="0"/>
              <w:snapToGrid w:val="0"/>
              <w:spacing w:line="500" w:lineRule="exact"/>
              <w:jc w:val="center"/>
              <w:rPr>
                <w:rFonts w:hint="eastAsia" w:ascii="仿宋" w:hAnsi="仿宋" w:eastAsia="仿宋" w:cs="仿宋"/>
                <w:sz w:val="26"/>
                <w:szCs w:val="26"/>
              </w:rPr>
            </w:pPr>
            <w:r>
              <w:rPr>
                <w:rFonts w:hint="eastAsia" w:ascii="仿宋" w:hAnsi="仿宋" w:eastAsia="仿宋" w:cs="仿宋"/>
                <w:sz w:val="26"/>
                <w:szCs w:val="26"/>
              </w:rPr>
              <w:t>印刷品类</w:t>
            </w:r>
          </w:p>
        </w:tc>
        <w:tc>
          <w:tcPr>
            <w:tcW w:w="1840" w:type="dxa"/>
            <w:vMerge w:val="restart"/>
            <w:noWrap/>
            <w:vAlign w:val="center"/>
          </w:tcPr>
          <w:p>
            <w:pPr>
              <w:jc w:val="center"/>
              <w:rPr>
                <w:rFonts w:hint="eastAsia" w:ascii="仿宋" w:hAnsi="仿宋" w:eastAsia="仿宋" w:cs="仿宋"/>
                <w:color w:val="auto"/>
                <w:sz w:val="26"/>
                <w:szCs w:val="26"/>
              </w:rPr>
            </w:pPr>
            <w:r>
              <w:rPr>
                <w:rFonts w:hint="eastAsia" w:ascii="仿宋" w:hAnsi="仿宋" w:eastAsia="仿宋" w:cs="仿宋"/>
                <w:color w:val="auto"/>
                <w:sz w:val="26"/>
                <w:szCs w:val="26"/>
              </w:rPr>
              <w:t>一年</w:t>
            </w:r>
          </w:p>
        </w:tc>
        <w:tc>
          <w:tcPr>
            <w:tcW w:w="1934" w:type="dxa"/>
            <w:vMerge w:val="restart"/>
            <w:vAlign w:val="center"/>
          </w:tcPr>
          <w:p>
            <w:pPr>
              <w:keepNext w:val="0"/>
              <w:keepLines w:val="0"/>
              <w:pageBreakBefore w:val="0"/>
              <w:widowControl w:val="0"/>
              <w:numPr>
                <w:ilvl w:val="0"/>
                <w:numId w:val="3"/>
              </w:numPr>
              <w:kinsoku/>
              <w:wordWrap/>
              <w:overflowPunct/>
              <w:topLinePunct w:val="0"/>
              <w:autoSpaceDE/>
              <w:autoSpaceDN/>
              <w:bidi w:val="0"/>
              <w:adjustRightInd/>
              <w:snapToGrid w:val="0"/>
              <w:jc w:val="left"/>
              <w:textAlignment w:val="auto"/>
              <w:rPr>
                <w:rFonts w:hint="eastAsia" w:ascii="仿宋" w:hAnsi="仿宋" w:eastAsia="仿宋" w:cs="仿宋"/>
                <w:b/>
                <w:bCs/>
                <w:color w:val="auto"/>
                <w:sz w:val="26"/>
                <w:szCs w:val="26"/>
              </w:rPr>
            </w:pPr>
            <w:r>
              <w:rPr>
                <w:rFonts w:hint="eastAsia" w:ascii="仿宋" w:hAnsi="仿宋" w:eastAsia="仿宋" w:cs="仿宋"/>
                <w:b/>
                <w:bCs/>
                <w:color w:val="auto"/>
                <w:sz w:val="26"/>
                <w:szCs w:val="26"/>
              </w:rPr>
              <w:t>每家供应商只能参投一个类别。</w:t>
            </w:r>
          </w:p>
          <w:p>
            <w:pPr>
              <w:keepNext w:val="0"/>
              <w:keepLines w:val="0"/>
              <w:pageBreakBefore w:val="0"/>
              <w:widowControl w:val="0"/>
              <w:numPr>
                <w:ilvl w:val="0"/>
                <w:numId w:val="3"/>
              </w:numPr>
              <w:kinsoku/>
              <w:wordWrap/>
              <w:overflowPunct/>
              <w:topLinePunct w:val="0"/>
              <w:autoSpaceDE/>
              <w:autoSpaceDN/>
              <w:bidi w:val="0"/>
              <w:adjustRightInd/>
              <w:snapToGrid w:val="0"/>
              <w:jc w:val="left"/>
              <w:textAlignment w:val="auto"/>
              <w:rPr>
                <w:rFonts w:hint="eastAsia" w:ascii="仿宋" w:hAnsi="仿宋" w:eastAsia="仿宋" w:cs="仿宋"/>
                <w:color w:val="auto"/>
                <w:sz w:val="26"/>
                <w:szCs w:val="26"/>
              </w:rPr>
            </w:pPr>
            <w:r>
              <w:rPr>
                <w:rFonts w:hint="eastAsia" w:ascii="仿宋" w:hAnsi="仿宋" w:eastAsia="仿宋" w:cs="仿宋"/>
                <w:b/>
                <w:bCs/>
                <w:color w:val="auto"/>
                <w:sz w:val="26"/>
                <w:szCs w:val="26"/>
                <w:u w:val="none"/>
              </w:rPr>
              <w:t>工程类入库接受</w:t>
            </w:r>
            <w:r>
              <w:rPr>
                <w:rFonts w:hint="eastAsia" w:ascii="仿宋" w:hAnsi="仿宋" w:eastAsia="仿宋" w:cs="仿宋"/>
                <w:b/>
                <w:bCs/>
                <w:color w:val="auto"/>
                <w:sz w:val="26"/>
                <w:szCs w:val="26"/>
                <w:u w:val="none"/>
                <w:lang w:val="en-US" w:eastAsia="zh-CN"/>
              </w:rPr>
              <w:t>壹级资质、贰级资质各</w:t>
            </w:r>
            <w:r>
              <w:rPr>
                <w:rFonts w:hint="eastAsia" w:ascii="仿宋" w:hAnsi="仿宋" w:eastAsia="仿宋" w:cs="仿宋"/>
                <w:b/>
                <w:bCs/>
                <w:color w:val="auto"/>
                <w:sz w:val="26"/>
                <w:szCs w:val="26"/>
                <w:u w:val="none"/>
              </w:rPr>
              <w:t>10家单位</w:t>
            </w:r>
            <w:r>
              <w:rPr>
                <w:rFonts w:hint="eastAsia" w:ascii="仿宋" w:hAnsi="仿宋" w:eastAsia="仿宋" w:cs="仿宋"/>
                <w:b/>
                <w:bCs/>
                <w:color w:val="auto"/>
                <w:sz w:val="26"/>
                <w:szCs w:val="26"/>
                <w:u w:val="none"/>
                <w:lang w:eastAsia="zh-CN"/>
              </w:rPr>
              <w:t>，</w:t>
            </w:r>
            <w:r>
              <w:rPr>
                <w:rFonts w:hint="eastAsia" w:ascii="仿宋" w:hAnsi="仿宋" w:eastAsia="仿宋" w:cs="仿宋"/>
                <w:b/>
                <w:bCs/>
                <w:color w:val="auto"/>
                <w:sz w:val="26"/>
                <w:szCs w:val="26"/>
                <w:u w:val="none"/>
                <w:lang w:val="en-US" w:eastAsia="zh-CN"/>
              </w:rPr>
              <w:t>任一级别资质</w:t>
            </w:r>
            <w:r>
              <w:rPr>
                <w:rFonts w:hint="eastAsia" w:ascii="仿宋" w:hAnsi="仿宋" w:eastAsia="仿宋" w:cs="仿宋"/>
                <w:b/>
                <w:bCs/>
                <w:color w:val="auto"/>
                <w:sz w:val="26"/>
                <w:szCs w:val="26"/>
                <w:u w:val="none"/>
              </w:rPr>
              <w:t>超过10家</w:t>
            </w:r>
            <w:r>
              <w:rPr>
                <w:rFonts w:hint="eastAsia" w:ascii="仿宋" w:hAnsi="仿宋" w:eastAsia="仿宋" w:cs="仿宋"/>
                <w:b/>
                <w:bCs/>
                <w:color w:val="auto"/>
                <w:sz w:val="26"/>
                <w:szCs w:val="26"/>
                <w:u w:val="none"/>
                <w:lang w:val="en-US" w:eastAsia="zh-CN"/>
              </w:rPr>
              <w:t>该级别</w:t>
            </w:r>
            <w:r>
              <w:rPr>
                <w:rFonts w:hint="eastAsia" w:ascii="仿宋" w:hAnsi="仿宋" w:eastAsia="仿宋" w:cs="仿宋"/>
                <w:b/>
                <w:bCs/>
                <w:color w:val="auto"/>
                <w:sz w:val="26"/>
                <w:szCs w:val="26"/>
                <w:u w:val="none"/>
              </w:rPr>
              <w:t>将不再接受报名，以报名顺序先后为准。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1" w:type="dxa"/>
            <w:noWrap/>
          </w:tcPr>
          <w:p>
            <w:pPr>
              <w:adjustRightInd w:val="0"/>
              <w:snapToGrid w:val="0"/>
              <w:spacing w:line="500" w:lineRule="exact"/>
              <w:jc w:val="center"/>
              <w:rPr>
                <w:rFonts w:hint="eastAsia" w:ascii="仿宋" w:hAnsi="仿宋" w:eastAsia="仿宋" w:cs="仿宋"/>
                <w:kern w:val="28"/>
                <w:sz w:val="26"/>
                <w:szCs w:val="26"/>
              </w:rPr>
            </w:pPr>
            <w:r>
              <w:rPr>
                <w:rFonts w:hint="eastAsia" w:ascii="仿宋" w:hAnsi="仿宋" w:eastAsia="仿宋" w:cs="仿宋"/>
                <w:sz w:val="26"/>
                <w:szCs w:val="26"/>
              </w:rPr>
              <w:t>2</w:t>
            </w:r>
          </w:p>
        </w:tc>
        <w:tc>
          <w:tcPr>
            <w:tcW w:w="3014" w:type="dxa"/>
            <w:noWrap/>
            <w:vAlign w:val="top"/>
          </w:tcPr>
          <w:p>
            <w:pPr>
              <w:adjustRightInd w:val="0"/>
              <w:snapToGrid w:val="0"/>
              <w:spacing w:line="500" w:lineRule="exact"/>
              <w:jc w:val="center"/>
              <w:rPr>
                <w:rFonts w:hint="eastAsia" w:ascii="仿宋" w:hAnsi="仿宋" w:eastAsia="仿宋" w:cs="仿宋"/>
                <w:sz w:val="26"/>
                <w:szCs w:val="26"/>
              </w:rPr>
            </w:pPr>
            <w:r>
              <w:rPr>
                <w:rFonts w:hint="eastAsia" w:ascii="仿宋" w:hAnsi="仿宋" w:eastAsia="仿宋" w:cs="仿宋"/>
                <w:sz w:val="26"/>
                <w:szCs w:val="26"/>
              </w:rPr>
              <w:t>宣传广告类</w:t>
            </w:r>
          </w:p>
        </w:tc>
        <w:tc>
          <w:tcPr>
            <w:tcW w:w="1840" w:type="dxa"/>
            <w:vMerge w:val="continue"/>
            <w:noWrap/>
            <w:vAlign w:val="center"/>
          </w:tcPr>
          <w:p>
            <w:pPr>
              <w:jc w:val="center"/>
              <w:rPr>
                <w:rFonts w:hint="eastAsia" w:ascii="仿宋" w:hAnsi="仿宋" w:eastAsia="仿宋" w:cs="仿宋"/>
                <w:sz w:val="26"/>
                <w:szCs w:val="26"/>
              </w:rPr>
            </w:pPr>
          </w:p>
        </w:tc>
        <w:tc>
          <w:tcPr>
            <w:tcW w:w="1934" w:type="dxa"/>
            <w:vMerge w:val="continue"/>
            <w:vAlign w:val="center"/>
          </w:tcPr>
          <w:p>
            <w:pPr>
              <w:jc w:val="center"/>
              <w:rPr>
                <w:rFonts w:hint="eastAsia" w:ascii="仿宋" w:hAnsi="仿宋" w:eastAsia="仿宋" w:cs="仿宋"/>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1" w:type="dxa"/>
            <w:noWrap/>
          </w:tcPr>
          <w:p>
            <w:pPr>
              <w:adjustRightInd w:val="0"/>
              <w:snapToGrid w:val="0"/>
              <w:spacing w:line="500" w:lineRule="exact"/>
              <w:jc w:val="center"/>
              <w:rPr>
                <w:rFonts w:hint="eastAsia" w:ascii="仿宋" w:hAnsi="仿宋" w:eastAsia="仿宋" w:cs="仿宋"/>
                <w:kern w:val="28"/>
                <w:sz w:val="26"/>
                <w:szCs w:val="26"/>
              </w:rPr>
            </w:pPr>
            <w:r>
              <w:rPr>
                <w:rFonts w:hint="eastAsia" w:ascii="仿宋" w:hAnsi="仿宋" w:eastAsia="仿宋" w:cs="仿宋"/>
                <w:sz w:val="26"/>
                <w:szCs w:val="26"/>
              </w:rPr>
              <w:t>3</w:t>
            </w:r>
          </w:p>
        </w:tc>
        <w:tc>
          <w:tcPr>
            <w:tcW w:w="3014" w:type="dxa"/>
            <w:noWrap/>
            <w:vAlign w:val="top"/>
          </w:tcPr>
          <w:p>
            <w:pPr>
              <w:adjustRightInd w:val="0"/>
              <w:snapToGrid w:val="0"/>
              <w:spacing w:line="500" w:lineRule="exact"/>
              <w:jc w:val="center"/>
              <w:rPr>
                <w:rFonts w:hint="eastAsia" w:ascii="仿宋" w:hAnsi="仿宋" w:eastAsia="仿宋" w:cs="仿宋"/>
                <w:sz w:val="26"/>
                <w:szCs w:val="26"/>
              </w:rPr>
            </w:pPr>
            <w:r>
              <w:rPr>
                <w:rFonts w:hint="eastAsia" w:ascii="仿宋" w:hAnsi="仿宋" w:eastAsia="仿宋" w:cs="仿宋"/>
                <w:sz w:val="26"/>
                <w:szCs w:val="26"/>
              </w:rPr>
              <w:t>旅游类</w:t>
            </w:r>
          </w:p>
        </w:tc>
        <w:tc>
          <w:tcPr>
            <w:tcW w:w="1840" w:type="dxa"/>
            <w:vMerge w:val="continue"/>
            <w:noWrap/>
            <w:vAlign w:val="center"/>
          </w:tcPr>
          <w:p>
            <w:pPr>
              <w:jc w:val="center"/>
              <w:rPr>
                <w:rFonts w:hint="eastAsia" w:ascii="仿宋" w:hAnsi="仿宋" w:eastAsia="仿宋" w:cs="仿宋"/>
                <w:sz w:val="26"/>
                <w:szCs w:val="26"/>
              </w:rPr>
            </w:pPr>
          </w:p>
        </w:tc>
        <w:tc>
          <w:tcPr>
            <w:tcW w:w="1934" w:type="dxa"/>
            <w:vMerge w:val="continue"/>
            <w:vAlign w:val="center"/>
          </w:tcPr>
          <w:p>
            <w:pPr>
              <w:jc w:val="center"/>
              <w:rPr>
                <w:rFonts w:hint="eastAsia" w:ascii="仿宋" w:hAnsi="仿宋" w:eastAsia="仿宋" w:cs="仿宋"/>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1" w:type="dxa"/>
            <w:noWrap/>
          </w:tcPr>
          <w:p>
            <w:pPr>
              <w:adjustRightInd w:val="0"/>
              <w:snapToGrid w:val="0"/>
              <w:spacing w:line="500" w:lineRule="exact"/>
              <w:jc w:val="center"/>
              <w:rPr>
                <w:rFonts w:hint="eastAsia" w:ascii="仿宋" w:hAnsi="仿宋" w:eastAsia="仿宋" w:cs="仿宋"/>
                <w:color w:val="auto"/>
                <w:kern w:val="28"/>
                <w:sz w:val="26"/>
                <w:szCs w:val="26"/>
              </w:rPr>
            </w:pPr>
            <w:r>
              <w:rPr>
                <w:rFonts w:hint="eastAsia" w:ascii="仿宋" w:hAnsi="仿宋" w:eastAsia="仿宋" w:cs="仿宋"/>
                <w:color w:val="auto"/>
                <w:sz w:val="26"/>
                <w:szCs w:val="26"/>
              </w:rPr>
              <w:t>4</w:t>
            </w:r>
          </w:p>
        </w:tc>
        <w:tc>
          <w:tcPr>
            <w:tcW w:w="3014" w:type="dxa"/>
            <w:noWrap/>
            <w:vAlign w:val="top"/>
          </w:tcPr>
          <w:p>
            <w:pPr>
              <w:adjustRightInd w:val="0"/>
              <w:snapToGrid w:val="0"/>
              <w:spacing w:line="500" w:lineRule="exact"/>
              <w:jc w:val="center"/>
              <w:rPr>
                <w:rFonts w:hint="eastAsia" w:ascii="仿宋" w:hAnsi="仿宋" w:eastAsia="仿宋" w:cs="仿宋"/>
                <w:color w:val="auto"/>
                <w:sz w:val="26"/>
                <w:szCs w:val="26"/>
              </w:rPr>
            </w:pPr>
            <w:r>
              <w:rPr>
                <w:rFonts w:hint="eastAsia" w:ascii="仿宋" w:hAnsi="仿宋" w:eastAsia="仿宋" w:cs="仿宋"/>
                <w:color w:val="auto"/>
                <w:sz w:val="26"/>
                <w:szCs w:val="26"/>
              </w:rPr>
              <w:t>租车类</w:t>
            </w:r>
          </w:p>
        </w:tc>
        <w:tc>
          <w:tcPr>
            <w:tcW w:w="1840" w:type="dxa"/>
            <w:vMerge w:val="continue"/>
            <w:noWrap/>
            <w:vAlign w:val="center"/>
          </w:tcPr>
          <w:p>
            <w:pPr>
              <w:jc w:val="center"/>
              <w:rPr>
                <w:rFonts w:hint="eastAsia" w:ascii="仿宋" w:hAnsi="仿宋" w:eastAsia="仿宋" w:cs="仿宋"/>
                <w:sz w:val="26"/>
                <w:szCs w:val="26"/>
              </w:rPr>
            </w:pPr>
          </w:p>
        </w:tc>
        <w:tc>
          <w:tcPr>
            <w:tcW w:w="1934" w:type="dxa"/>
            <w:vMerge w:val="continue"/>
            <w:vAlign w:val="center"/>
          </w:tcPr>
          <w:p>
            <w:pPr>
              <w:jc w:val="center"/>
              <w:rPr>
                <w:rFonts w:hint="eastAsia" w:ascii="仿宋" w:hAnsi="仿宋" w:eastAsia="仿宋" w:cs="仿宋"/>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1" w:type="dxa"/>
            <w:noWrap/>
          </w:tcPr>
          <w:p>
            <w:pPr>
              <w:adjustRightInd w:val="0"/>
              <w:snapToGrid w:val="0"/>
              <w:spacing w:line="500" w:lineRule="exact"/>
              <w:jc w:val="center"/>
              <w:rPr>
                <w:rFonts w:hint="eastAsia" w:ascii="仿宋" w:hAnsi="仿宋" w:eastAsia="仿宋" w:cs="仿宋"/>
                <w:color w:val="auto"/>
                <w:kern w:val="28"/>
                <w:sz w:val="26"/>
                <w:szCs w:val="26"/>
              </w:rPr>
            </w:pPr>
            <w:r>
              <w:rPr>
                <w:rFonts w:hint="eastAsia" w:ascii="仿宋" w:hAnsi="仿宋" w:eastAsia="仿宋" w:cs="仿宋"/>
                <w:color w:val="auto"/>
                <w:sz w:val="26"/>
                <w:szCs w:val="26"/>
              </w:rPr>
              <w:t>5</w:t>
            </w:r>
          </w:p>
        </w:tc>
        <w:tc>
          <w:tcPr>
            <w:tcW w:w="3014" w:type="dxa"/>
            <w:noWrap/>
            <w:vAlign w:val="top"/>
          </w:tcPr>
          <w:p>
            <w:pPr>
              <w:adjustRightInd w:val="0"/>
              <w:snapToGrid w:val="0"/>
              <w:spacing w:line="500" w:lineRule="exact"/>
              <w:jc w:val="center"/>
              <w:rPr>
                <w:rFonts w:hint="eastAsia" w:ascii="仿宋" w:hAnsi="仿宋" w:eastAsia="仿宋" w:cs="仿宋"/>
                <w:color w:val="auto"/>
                <w:sz w:val="26"/>
                <w:szCs w:val="26"/>
              </w:rPr>
            </w:pPr>
            <w:r>
              <w:rPr>
                <w:rFonts w:hint="eastAsia" w:ascii="仿宋" w:hAnsi="仿宋" w:eastAsia="仿宋" w:cs="仿宋"/>
                <w:color w:val="auto"/>
                <w:sz w:val="26"/>
                <w:szCs w:val="26"/>
              </w:rPr>
              <w:t>拓展类</w:t>
            </w:r>
          </w:p>
        </w:tc>
        <w:tc>
          <w:tcPr>
            <w:tcW w:w="1840" w:type="dxa"/>
            <w:vMerge w:val="continue"/>
            <w:noWrap/>
            <w:vAlign w:val="center"/>
          </w:tcPr>
          <w:p>
            <w:pPr>
              <w:jc w:val="center"/>
              <w:rPr>
                <w:rFonts w:hint="eastAsia" w:ascii="仿宋" w:hAnsi="仿宋" w:eastAsia="仿宋" w:cs="仿宋"/>
                <w:sz w:val="26"/>
                <w:szCs w:val="26"/>
              </w:rPr>
            </w:pPr>
          </w:p>
        </w:tc>
        <w:tc>
          <w:tcPr>
            <w:tcW w:w="1934" w:type="dxa"/>
            <w:vMerge w:val="continue"/>
            <w:vAlign w:val="center"/>
          </w:tcPr>
          <w:p>
            <w:pPr>
              <w:jc w:val="center"/>
              <w:rPr>
                <w:rFonts w:hint="eastAsia" w:ascii="仿宋" w:hAnsi="仿宋" w:eastAsia="仿宋" w:cs="仿宋"/>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1" w:type="dxa"/>
            <w:noWrap/>
          </w:tcPr>
          <w:p>
            <w:pPr>
              <w:adjustRightInd w:val="0"/>
              <w:snapToGrid w:val="0"/>
              <w:spacing w:line="500" w:lineRule="exact"/>
              <w:jc w:val="center"/>
              <w:rPr>
                <w:rFonts w:hint="eastAsia" w:ascii="仿宋" w:hAnsi="仿宋" w:eastAsia="仿宋" w:cs="仿宋"/>
                <w:color w:val="auto"/>
                <w:kern w:val="28"/>
                <w:sz w:val="26"/>
                <w:szCs w:val="26"/>
              </w:rPr>
            </w:pPr>
            <w:r>
              <w:rPr>
                <w:rFonts w:hint="eastAsia" w:ascii="仿宋" w:hAnsi="仿宋" w:eastAsia="仿宋" w:cs="仿宋"/>
                <w:color w:val="auto"/>
                <w:sz w:val="26"/>
                <w:szCs w:val="26"/>
              </w:rPr>
              <w:t>6</w:t>
            </w:r>
          </w:p>
        </w:tc>
        <w:tc>
          <w:tcPr>
            <w:tcW w:w="3014" w:type="dxa"/>
            <w:noWrap/>
            <w:vAlign w:val="top"/>
          </w:tcPr>
          <w:p>
            <w:pPr>
              <w:adjustRightInd w:val="0"/>
              <w:snapToGrid w:val="0"/>
              <w:spacing w:line="500" w:lineRule="exact"/>
              <w:jc w:val="center"/>
              <w:rPr>
                <w:rFonts w:hint="eastAsia" w:ascii="仿宋" w:hAnsi="仿宋" w:eastAsia="仿宋" w:cs="仿宋"/>
                <w:color w:val="auto"/>
                <w:sz w:val="26"/>
                <w:szCs w:val="26"/>
              </w:rPr>
            </w:pPr>
            <w:r>
              <w:rPr>
                <w:rFonts w:hint="eastAsia" w:ascii="仿宋" w:hAnsi="仿宋" w:eastAsia="仿宋" w:cs="仿宋"/>
                <w:color w:val="auto"/>
                <w:sz w:val="26"/>
                <w:szCs w:val="26"/>
                <w:lang w:val="en-US" w:eastAsia="zh-CN"/>
              </w:rPr>
              <w:t>工程</w:t>
            </w:r>
            <w:r>
              <w:rPr>
                <w:rFonts w:hint="eastAsia" w:ascii="仿宋" w:hAnsi="仿宋" w:eastAsia="仿宋" w:cs="仿宋"/>
                <w:color w:val="auto"/>
                <w:sz w:val="26"/>
                <w:szCs w:val="26"/>
              </w:rPr>
              <w:t>类</w:t>
            </w:r>
          </w:p>
        </w:tc>
        <w:tc>
          <w:tcPr>
            <w:tcW w:w="1840" w:type="dxa"/>
            <w:vMerge w:val="continue"/>
            <w:noWrap/>
            <w:vAlign w:val="center"/>
          </w:tcPr>
          <w:p>
            <w:pPr>
              <w:jc w:val="center"/>
              <w:rPr>
                <w:rFonts w:hint="eastAsia" w:ascii="仿宋" w:hAnsi="仿宋" w:eastAsia="仿宋" w:cs="仿宋"/>
                <w:sz w:val="26"/>
                <w:szCs w:val="26"/>
              </w:rPr>
            </w:pPr>
          </w:p>
        </w:tc>
        <w:tc>
          <w:tcPr>
            <w:tcW w:w="1934" w:type="dxa"/>
            <w:vMerge w:val="continue"/>
            <w:vAlign w:val="center"/>
          </w:tcPr>
          <w:p>
            <w:pPr>
              <w:jc w:val="center"/>
              <w:rPr>
                <w:rFonts w:hint="eastAsia" w:ascii="仿宋" w:hAnsi="仿宋" w:eastAsia="仿宋" w:cs="仿宋"/>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1" w:type="dxa"/>
            <w:noWrap/>
          </w:tcPr>
          <w:p>
            <w:pPr>
              <w:adjustRightInd w:val="0"/>
              <w:snapToGrid w:val="0"/>
              <w:spacing w:line="500" w:lineRule="exact"/>
              <w:jc w:val="center"/>
              <w:rPr>
                <w:rFonts w:hint="eastAsia" w:ascii="仿宋" w:hAnsi="仿宋" w:eastAsia="仿宋" w:cs="仿宋"/>
                <w:color w:val="auto"/>
                <w:sz w:val="26"/>
                <w:szCs w:val="26"/>
                <w:lang w:val="en-US" w:eastAsia="zh-CN"/>
              </w:rPr>
            </w:pPr>
            <w:r>
              <w:rPr>
                <w:rFonts w:hint="eastAsia" w:ascii="仿宋" w:hAnsi="仿宋" w:eastAsia="仿宋" w:cs="仿宋"/>
                <w:color w:val="auto"/>
                <w:sz w:val="26"/>
                <w:szCs w:val="26"/>
                <w:lang w:val="en-US" w:eastAsia="zh-CN"/>
              </w:rPr>
              <w:t>7</w:t>
            </w:r>
          </w:p>
        </w:tc>
        <w:tc>
          <w:tcPr>
            <w:tcW w:w="3014" w:type="dxa"/>
            <w:noWrap/>
            <w:vAlign w:val="top"/>
          </w:tcPr>
          <w:p>
            <w:pPr>
              <w:adjustRightInd w:val="0"/>
              <w:snapToGrid w:val="0"/>
              <w:spacing w:line="500" w:lineRule="exact"/>
              <w:jc w:val="center"/>
              <w:rPr>
                <w:rFonts w:hint="eastAsia" w:ascii="仿宋" w:hAnsi="仿宋" w:eastAsia="仿宋" w:cs="仿宋"/>
                <w:color w:val="auto"/>
                <w:sz w:val="26"/>
                <w:szCs w:val="26"/>
              </w:rPr>
            </w:pPr>
            <w:r>
              <w:rPr>
                <w:rFonts w:hint="eastAsia" w:ascii="仿宋" w:hAnsi="仿宋" w:eastAsia="仿宋" w:cs="仿宋"/>
                <w:color w:val="auto"/>
                <w:sz w:val="26"/>
                <w:szCs w:val="26"/>
              </w:rPr>
              <w:t>资源回收类</w:t>
            </w:r>
          </w:p>
        </w:tc>
        <w:tc>
          <w:tcPr>
            <w:tcW w:w="1840" w:type="dxa"/>
            <w:vMerge w:val="continue"/>
            <w:noWrap/>
            <w:vAlign w:val="center"/>
          </w:tcPr>
          <w:p>
            <w:pPr>
              <w:jc w:val="center"/>
              <w:rPr>
                <w:rFonts w:hint="eastAsia" w:ascii="仿宋" w:hAnsi="仿宋" w:eastAsia="仿宋" w:cs="仿宋"/>
                <w:sz w:val="26"/>
                <w:szCs w:val="26"/>
              </w:rPr>
            </w:pPr>
          </w:p>
        </w:tc>
        <w:tc>
          <w:tcPr>
            <w:tcW w:w="1934" w:type="dxa"/>
            <w:vMerge w:val="continue"/>
            <w:vAlign w:val="center"/>
          </w:tcPr>
          <w:p>
            <w:pPr>
              <w:jc w:val="center"/>
              <w:rPr>
                <w:rFonts w:hint="eastAsia" w:ascii="仿宋" w:hAnsi="仿宋" w:eastAsia="仿宋" w:cs="仿宋"/>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1" w:type="dxa"/>
            <w:noWrap/>
          </w:tcPr>
          <w:p>
            <w:pPr>
              <w:adjustRightInd w:val="0"/>
              <w:snapToGrid w:val="0"/>
              <w:spacing w:line="500" w:lineRule="exact"/>
              <w:jc w:val="center"/>
              <w:rPr>
                <w:rFonts w:hint="eastAsia" w:ascii="仿宋" w:hAnsi="仿宋" w:eastAsia="仿宋" w:cs="仿宋"/>
                <w:color w:val="auto"/>
                <w:kern w:val="28"/>
                <w:sz w:val="26"/>
                <w:szCs w:val="26"/>
                <w:lang w:eastAsia="zh-CN"/>
              </w:rPr>
            </w:pPr>
            <w:r>
              <w:rPr>
                <w:rFonts w:hint="eastAsia" w:ascii="仿宋" w:hAnsi="仿宋" w:eastAsia="仿宋" w:cs="仿宋"/>
                <w:color w:val="auto"/>
                <w:sz w:val="26"/>
                <w:szCs w:val="26"/>
                <w:lang w:val="en-US" w:eastAsia="zh-CN"/>
              </w:rPr>
              <w:t>8</w:t>
            </w:r>
          </w:p>
        </w:tc>
        <w:tc>
          <w:tcPr>
            <w:tcW w:w="3014" w:type="dxa"/>
            <w:noWrap/>
            <w:vAlign w:val="top"/>
          </w:tcPr>
          <w:p>
            <w:pPr>
              <w:adjustRightInd w:val="0"/>
              <w:snapToGrid w:val="0"/>
              <w:spacing w:line="500" w:lineRule="exact"/>
              <w:jc w:val="center"/>
              <w:rPr>
                <w:rFonts w:hint="eastAsia" w:ascii="仿宋" w:hAnsi="仿宋" w:eastAsia="仿宋" w:cs="仿宋"/>
                <w:color w:val="auto"/>
                <w:sz w:val="26"/>
                <w:szCs w:val="26"/>
              </w:rPr>
            </w:pPr>
            <w:r>
              <w:rPr>
                <w:rFonts w:hint="eastAsia" w:ascii="仿宋" w:hAnsi="仿宋" w:eastAsia="仿宋" w:cs="仿宋"/>
                <w:color w:val="auto"/>
                <w:sz w:val="26"/>
                <w:szCs w:val="26"/>
              </w:rPr>
              <w:t>会议酒店类</w:t>
            </w:r>
          </w:p>
        </w:tc>
        <w:tc>
          <w:tcPr>
            <w:tcW w:w="1840" w:type="dxa"/>
            <w:vMerge w:val="continue"/>
            <w:noWrap/>
            <w:vAlign w:val="center"/>
          </w:tcPr>
          <w:p>
            <w:pPr>
              <w:jc w:val="center"/>
              <w:rPr>
                <w:rFonts w:hint="eastAsia" w:ascii="仿宋" w:hAnsi="仿宋" w:eastAsia="仿宋" w:cs="仿宋"/>
                <w:sz w:val="26"/>
                <w:szCs w:val="26"/>
              </w:rPr>
            </w:pPr>
          </w:p>
        </w:tc>
        <w:tc>
          <w:tcPr>
            <w:tcW w:w="1934" w:type="dxa"/>
            <w:vMerge w:val="continue"/>
            <w:vAlign w:val="center"/>
          </w:tcPr>
          <w:p>
            <w:pPr>
              <w:jc w:val="center"/>
              <w:rPr>
                <w:rFonts w:hint="eastAsia" w:ascii="仿宋" w:hAnsi="仿宋" w:eastAsia="仿宋" w:cs="仿宋"/>
                <w:sz w:val="26"/>
                <w:szCs w:val="26"/>
              </w:rPr>
            </w:pPr>
          </w:p>
        </w:tc>
      </w:tr>
    </w:tbl>
    <w:p>
      <w:pPr>
        <w:pStyle w:val="3"/>
        <w:numPr>
          <w:ilvl w:val="0"/>
          <w:numId w:val="1"/>
        </w:numPr>
        <w:tabs>
          <w:tab w:val="left" w:pos="900"/>
          <w:tab w:val="left" w:pos="1080"/>
        </w:tabs>
        <w:snapToGrid w:val="0"/>
        <w:spacing w:before="0" w:after="0" w:line="360" w:lineRule="auto"/>
        <w:ind w:hanging="540"/>
        <w:rPr>
          <w:rFonts w:hint="eastAsia" w:ascii="仿宋" w:hAnsi="仿宋" w:eastAsia="仿宋" w:cs="仿宋"/>
          <w:sz w:val="26"/>
          <w:szCs w:val="26"/>
        </w:rPr>
      </w:pPr>
      <w:bookmarkStart w:id="3" w:name="_Toc426020914"/>
      <w:bookmarkStart w:id="4" w:name="_Toc269456899"/>
      <w:bookmarkStart w:id="5" w:name="_Toc269303921"/>
      <w:bookmarkStart w:id="6" w:name="_Toc269287553"/>
      <w:bookmarkStart w:id="7" w:name="_Toc270337094"/>
      <w:bookmarkStart w:id="8" w:name="_Toc305778958"/>
      <w:bookmarkStart w:id="9" w:name="_Toc269234720"/>
      <w:bookmarkStart w:id="10" w:name="_Toc12944"/>
      <w:r>
        <w:rPr>
          <w:rFonts w:hint="eastAsia" w:ascii="仿宋" w:hAnsi="仿宋" w:eastAsia="仿宋" w:cs="仿宋"/>
          <w:sz w:val="26"/>
          <w:szCs w:val="26"/>
        </w:rPr>
        <w:t>合格的资格要求</w:t>
      </w:r>
      <w:bookmarkEnd w:id="2"/>
      <w:bookmarkEnd w:id="3"/>
      <w:bookmarkEnd w:id="4"/>
      <w:bookmarkEnd w:id="5"/>
      <w:bookmarkEnd w:id="6"/>
      <w:bookmarkEnd w:id="7"/>
      <w:bookmarkEnd w:id="8"/>
      <w:bookmarkEnd w:id="9"/>
      <w:r>
        <w:rPr>
          <w:rFonts w:hint="eastAsia" w:ascii="仿宋" w:hAnsi="仿宋" w:eastAsia="仿宋" w:cs="仿宋"/>
          <w:sz w:val="26"/>
          <w:szCs w:val="26"/>
        </w:rPr>
        <w:t>（适用于所有类别）</w:t>
      </w:r>
      <w:bookmarkEnd w:id="10"/>
    </w:p>
    <w:p>
      <w:pPr>
        <w:numPr>
          <w:ilvl w:val="0"/>
          <w:numId w:val="4"/>
        </w:numPr>
        <w:snapToGrid w:val="0"/>
        <w:spacing w:line="360" w:lineRule="auto"/>
        <w:rPr>
          <w:rFonts w:hint="eastAsia" w:ascii="仿宋" w:hAnsi="仿宋" w:eastAsia="仿宋" w:cs="仿宋"/>
          <w:color w:val="auto"/>
          <w:sz w:val="26"/>
          <w:szCs w:val="26"/>
        </w:rPr>
      </w:pPr>
      <w:r>
        <w:rPr>
          <w:rFonts w:hint="eastAsia" w:ascii="仿宋" w:hAnsi="仿宋" w:eastAsia="仿宋" w:cs="仿宋"/>
          <w:color w:val="auto"/>
          <w:sz w:val="26"/>
          <w:szCs w:val="26"/>
        </w:rPr>
        <w:t>依法成立，具有独立承担民事责任能力的在中华人民共和国境内注册的法人，有固定的经营场所和充足的人员配备，成立日期在两年（含）以上；</w:t>
      </w:r>
    </w:p>
    <w:p>
      <w:pPr>
        <w:numPr>
          <w:ilvl w:val="0"/>
          <w:numId w:val="4"/>
        </w:numPr>
        <w:snapToGrid w:val="0"/>
        <w:spacing w:line="360" w:lineRule="auto"/>
        <w:rPr>
          <w:rFonts w:hint="eastAsia" w:ascii="仿宋" w:hAnsi="仿宋" w:eastAsia="仿宋" w:cs="仿宋"/>
          <w:color w:val="auto"/>
          <w:sz w:val="26"/>
          <w:szCs w:val="26"/>
        </w:rPr>
      </w:pPr>
      <w:r>
        <w:rPr>
          <w:rFonts w:hint="eastAsia" w:ascii="仿宋" w:hAnsi="仿宋" w:eastAsia="仿宋" w:cs="仿宋"/>
          <w:color w:val="auto"/>
          <w:sz w:val="26"/>
          <w:szCs w:val="26"/>
          <w:lang w:eastAsia="zh-CN"/>
        </w:rPr>
        <w:t>工程类要求同时具备</w:t>
      </w:r>
      <w:r>
        <w:rPr>
          <w:rFonts w:hint="eastAsia" w:ascii="仿宋" w:hAnsi="仿宋" w:eastAsia="仿宋" w:cs="仿宋"/>
          <w:snapToGrid w:val="0"/>
          <w:color w:val="auto"/>
          <w:kern w:val="0"/>
          <w:sz w:val="26"/>
          <w:szCs w:val="26"/>
          <w:lang w:eastAsia="zh-CN"/>
        </w:rPr>
        <w:t>消防设施工程专业承包</w:t>
      </w:r>
      <w:r>
        <w:rPr>
          <w:rFonts w:hint="eastAsia" w:ascii="仿宋" w:hAnsi="仿宋" w:eastAsia="仿宋" w:cs="仿宋"/>
          <w:snapToGrid w:val="0"/>
          <w:color w:val="auto"/>
          <w:kern w:val="0"/>
          <w:sz w:val="26"/>
          <w:szCs w:val="26"/>
          <w:lang w:val="en-US" w:eastAsia="zh-CN"/>
        </w:rPr>
        <w:t>贰</w:t>
      </w:r>
      <w:r>
        <w:rPr>
          <w:rFonts w:hint="eastAsia" w:ascii="仿宋" w:hAnsi="仿宋" w:eastAsia="仿宋" w:cs="仿宋"/>
          <w:snapToGrid w:val="0"/>
          <w:color w:val="auto"/>
          <w:kern w:val="0"/>
          <w:sz w:val="26"/>
          <w:szCs w:val="26"/>
        </w:rPr>
        <w:t>级</w:t>
      </w:r>
      <w:r>
        <w:rPr>
          <w:rFonts w:hint="eastAsia" w:ascii="仿宋" w:hAnsi="仿宋" w:eastAsia="仿宋" w:cs="仿宋"/>
          <w:snapToGrid w:val="0"/>
          <w:color w:val="auto"/>
          <w:kern w:val="0"/>
          <w:sz w:val="26"/>
          <w:szCs w:val="26"/>
          <w:lang w:val="en-US" w:eastAsia="zh-CN"/>
        </w:rPr>
        <w:t>或壹</w:t>
      </w:r>
      <w:r>
        <w:rPr>
          <w:rFonts w:hint="eastAsia" w:ascii="仿宋" w:hAnsi="仿宋" w:eastAsia="仿宋" w:cs="仿宋"/>
          <w:snapToGrid w:val="0"/>
          <w:color w:val="auto"/>
          <w:kern w:val="0"/>
          <w:sz w:val="26"/>
          <w:szCs w:val="26"/>
        </w:rPr>
        <w:t>级资质</w:t>
      </w:r>
      <w:r>
        <w:rPr>
          <w:rFonts w:hint="eastAsia" w:ascii="仿宋" w:hAnsi="仿宋" w:eastAsia="仿宋" w:cs="仿宋"/>
          <w:color w:val="auto"/>
          <w:sz w:val="26"/>
          <w:szCs w:val="26"/>
          <w:lang w:eastAsia="zh-CN"/>
        </w:rPr>
        <w:t>、</w:t>
      </w:r>
      <w:r>
        <w:rPr>
          <w:rFonts w:hint="eastAsia" w:ascii="仿宋" w:hAnsi="仿宋" w:eastAsia="仿宋" w:cs="仿宋"/>
          <w:snapToGrid w:val="0"/>
          <w:color w:val="auto"/>
          <w:kern w:val="0"/>
          <w:sz w:val="26"/>
          <w:szCs w:val="26"/>
        </w:rPr>
        <w:t>建筑装饰装修工程专业承包</w:t>
      </w:r>
      <w:r>
        <w:rPr>
          <w:rFonts w:hint="eastAsia" w:ascii="仿宋" w:hAnsi="仿宋" w:eastAsia="仿宋" w:cs="仿宋"/>
          <w:snapToGrid w:val="0"/>
          <w:color w:val="auto"/>
          <w:kern w:val="0"/>
          <w:sz w:val="26"/>
          <w:szCs w:val="26"/>
          <w:lang w:val="en-US" w:eastAsia="zh-CN"/>
        </w:rPr>
        <w:t>贰</w:t>
      </w:r>
      <w:r>
        <w:rPr>
          <w:rFonts w:hint="eastAsia" w:ascii="仿宋" w:hAnsi="仿宋" w:eastAsia="仿宋" w:cs="仿宋"/>
          <w:snapToGrid w:val="0"/>
          <w:color w:val="auto"/>
          <w:kern w:val="0"/>
          <w:sz w:val="26"/>
          <w:szCs w:val="26"/>
        </w:rPr>
        <w:t>级</w:t>
      </w:r>
      <w:r>
        <w:rPr>
          <w:rFonts w:hint="eastAsia" w:ascii="仿宋" w:hAnsi="仿宋" w:eastAsia="仿宋" w:cs="仿宋"/>
          <w:snapToGrid w:val="0"/>
          <w:color w:val="auto"/>
          <w:kern w:val="0"/>
          <w:sz w:val="26"/>
          <w:szCs w:val="26"/>
          <w:lang w:val="en-US" w:eastAsia="zh-CN"/>
        </w:rPr>
        <w:t>或壹</w:t>
      </w:r>
      <w:r>
        <w:rPr>
          <w:rFonts w:hint="eastAsia" w:ascii="仿宋" w:hAnsi="仿宋" w:eastAsia="仿宋" w:cs="仿宋"/>
          <w:snapToGrid w:val="0"/>
          <w:color w:val="auto"/>
          <w:kern w:val="0"/>
          <w:sz w:val="26"/>
          <w:szCs w:val="26"/>
        </w:rPr>
        <w:t>级资质</w:t>
      </w:r>
      <w:r>
        <w:rPr>
          <w:rFonts w:hint="eastAsia" w:ascii="仿宋" w:hAnsi="仿宋" w:eastAsia="仿宋" w:cs="仿宋"/>
          <w:color w:val="auto"/>
          <w:sz w:val="26"/>
          <w:szCs w:val="26"/>
          <w:lang w:eastAsia="zh-CN"/>
        </w:rPr>
        <w:t>；旅游类要求注册资金为</w:t>
      </w:r>
      <w:r>
        <w:rPr>
          <w:rFonts w:hint="eastAsia" w:ascii="仿宋" w:hAnsi="仿宋" w:eastAsia="仿宋" w:cs="仿宋"/>
          <w:color w:val="auto"/>
          <w:sz w:val="26"/>
          <w:szCs w:val="26"/>
          <w:lang w:val="en-US" w:eastAsia="zh-CN"/>
        </w:rPr>
        <w:t>200万元（含）以上；</w:t>
      </w:r>
    </w:p>
    <w:p>
      <w:pPr>
        <w:numPr>
          <w:ilvl w:val="0"/>
          <w:numId w:val="4"/>
        </w:numPr>
        <w:snapToGrid w:val="0"/>
        <w:spacing w:line="360" w:lineRule="auto"/>
        <w:rPr>
          <w:rFonts w:hint="eastAsia" w:ascii="仿宋" w:hAnsi="仿宋" w:eastAsia="仿宋" w:cs="仿宋"/>
          <w:sz w:val="26"/>
          <w:szCs w:val="26"/>
        </w:rPr>
      </w:pPr>
      <w:r>
        <w:rPr>
          <w:rFonts w:hint="eastAsia" w:ascii="仿宋" w:hAnsi="仿宋" w:eastAsia="仿宋" w:cs="仿宋"/>
          <w:sz w:val="26"/>
          <w:szCs w:val="26"/>
        </w:rPr>
        <w:t>遵守国家法律、行政法规，具有良好的商业信誉和纳税记录；</w:t>
      </w:r>
    </w:p>
    <w:p>
      <w:pPr>
        <w:numPr>
          <w:ilvl w:val="0"/>
          <w:numId w:val="4"/>
        </w:numPr>
        <w:snapToGrid w:val="0"/>
        <w:spacing w:line="360" w:lineRule="auto"/>
        <w:rPr>
          <w:rFonts w:hint="eastAsia" w:ascii="仿宋" w:hAnsi="仿宋" w:eastAsia="仿宋" w:cs="仿宋"/>
          <w:sz w:val="26"/>
          <w:szCs w:val="26"/>
        </w:rPr>
      </w:pPr>
      <w:r>
        <w:rPr>
          <w:rFonts w:hint="eastAsia" w:ascii="仿宋" w:hAnsi="仿宋" w:eastAsia="仿宋" w:cs="仿宋"/>
          <w:sz w:val="26"/>
          <w:szCs w:val="26"/>
        </w:rPr>
        <w:t>具有履行合同所必需的设备、专业技术能力、行业经验、内部控制和管理能力，持续良好经营状况、资质条件、经营范围等；</w:t>
      </w:r>
    </w:p>
    <w:p>
      <w:pPr>
        <w:numPr>
          <w:ilvl w:val="0"/>
          <w:numId w:val="4"/>
        </w:numPr>
        <w:snapToGrid w:val="0"/>
        <w:spacing w:line="360" w:lineRule="auto"/>
        <w:rPr>
          <w:rFonts w:hint="eastAsia" w:ascii="仿宋" w:hAnsi="仿宋" w:eastAsia="仿宋" w:cs="仿宋"/>
          <w:sz w:val="26"/>
          <w:szCs w:val="26"/>
        </w:rPr>
      </w:pPr>
      <w:r>
        <w:rPr>
          <w:rFonts w:hint="eastAsia" w:ascii="仿宋" w:hAnsi="仿宋" w:eastAsia="仿宋" w:cs="仿宋"/>
          <w:sz w:val="26"/>
          <w:szCs w:val="26"/>
        </w:rPr>
        <w:t>资金和财务状况良好；</w:t>
      </w:r>
    </w:p>
    <w:p>
      <w:pPr>
        <w:numPr>
          <w:ilvl w:val="0"/>
          <w:numId w:val="4"/>
        </w:numPr>
        <w:snapToGrid w:val="0"/>
        <w:spacing w:line="360" w:lineRule="auto"/>
        <w:rPr>
          <w:rFonts w:hint="eastAsia" w:ascii="仿宋" w:hAnsi="仿宋" w:eastAsia="仿宋" w:cs="仿宋"/>
          <w:sz w:val="26"/>
          <w:szCs w:val="26"/>
        </w:rPr>
      </w:pPr>
      <w:r>
        <w:rPr>
          <w:rFonts w:hint="eastAsia" w:ascii="仿宋" w:hAnsi="仿宋" w:eastAsia="仿宋" w:cs="仿宋"/>
          <w:sz w:val="26"/>
          <w:szCs w:val="26"/>
        </w:rPr>
        <w:t>组织机构和售后服务网点健全；</w:t>
      </w:r>
    </w:p>
    <w:p>
      <w:pPr>
        <w:numPr>
          <w:ilvl w:val="0"/>
          <w:numId w:val="4"/>
        </w:numPr>
        <w:snapToGrid w:val="0"/>
        <w:spacing w:line="360" w:lineRule="auto"/>
        <w:rPr>
          <w:rFonts w:hint="eastAsia" w:ascii="仿宋" w:hAnsi="仿宋" w:eastAsia="仿宋" w:cs="仿宋"/>
          <w:sz w:val="26"/>
          <w:szCs w:val="26"/>
        </w:rPr>
      </w:pPr>
      <w:r>
        <w:rPr>
          <w:rFonts w:hint="eastAsia" w:ascii="仿宋" w:hAnsi="仿宋" w:eastAsia="仿宋" w:cs="仿宋"/>
          <w:sz w:val="26"/>
          <w:szCs w:val="26"/>
        </w:rPr>
        <w:t>近三年在经营活动中无违反国家法律法规、行业规范记录；</w:t>
      </w:r>
    </w:p>
    <w:p>
      <w:pPr>
        <w:numPr>
          <w:ilvl w:val="0"/>
          <w:numId w:val="4"/>
        </w:numPr>
        <w:snapToGrid w:val="0"/>
        <w:spacing w:line="360" w:lineRule="auto"/>
        <w:rPr>
          <w:rFonts w:hint="eastAsia" w:ascii="仿宋" w:hAnsi="仿宋" w:eastAsia="仿宋" w:cs="仿宋"/>
          <w:color w:val="auto"/>
          <w:sz w:val="26"/>
          <w:szCs w:val="26"/>
        </w:rPr>
      </w:pPr>
      <w:r>
        <w:rPr>
          <w:rFonts w:hint="eastAsia" w:ascii="仿宋" w:hAnsi="仿宋" w:eastAsia="仿宋" w:cs="仿宋"/>
          <w:sz w:val="26"/>
          <w:szCs w:val="26"/>
        </w:rPr>
        <w:t>近三年未被列入“中国执行信息公开网”（zxgk.court.gov.cn）“失信被执行人”名单</w:t>
      </w:r>
      <w:r>
        <w:rPr>
          <w:rFonts w:hint="eastAsia" w:ascii="仿宋" w:hAnsi="仿宋" w:eastAsia="仿宋" w:cs="仿宋"/>
          <w:sz w:val="26"/>
          <w:szCs w:val="26"/>
          <w:lang w:val="en-US" w:eastAsia="zh-CN"/>
        </w:rPr>
        <w:t>及</w:t>
      </w:r>
      <w:r>
        <w:rPr>
          <w:rFonts w:hint="eastAsia" w:ascii="仿宋" w:hAnsi="仿宋" w:eastAsia="仿宋" w:cs="仿宋"/>
          <w:sz w:val="26"/>
          <w:szCs w:val="26"/>
        </w:rPr>
        <w:t>“信用中国”网站(www.creditchina.gov.cn)“严重</w:t>
      </w:r>
      <w:r>
        <w:rPr>
          <w:rFonts w:hint="eastAsia" w:ascii="仿宋" w:hAnsi="仿宋" w:eastAsia="仿宋" w:cs="仿宋"/>
          <w:color w:val="auto"/>
          <w:sz w:val="26"/>
          <w:szCs w:val="26"/>
          <w:lang w:val="en-US" w:eastAsia="zh-CN"/>
        </w:rPr>
        <w:t>违法</w:t>
      </w:r>
      <w:r>
        <w:rPr>
          <w:rFonts w:hint="eastAsia" w:ascii="仿宋" w:hAnsi="仿宋" w:eastAsia="仿宋" w:cs="仿宋"/>
          <w:b w:val="0"/>
          <w:bCs w:val="0"/>
          <w:color w:val="auto"/>
          <w:sz w:val="26"/>
          <w:szCs w:val="26"/>
          <w:lang w:val="en-US" w:eastAsia="zh-CN"/>
        </w:rPr>
        <w:t>失信企业名单</w:t>
      </w:r>
      <w:r>
        <w:rPr>
          <w:rFonts w:hint="eastAsia" w:ascii="仿宋" w:hAnsi="仿宋" w:eastAsia="仿宋" w:cs="仿宋"/>
          <w:b w:val="0"/>
          <w:bCs w:val="0"/>
          <w:color w:val="auto"/>
          <w:sz w:val="26"/>
          <w:szCs w:val="26"/>
        </w:rPr>
        <w:t>”</w:t>
      </w:r>
      <w:r>
        <w:rPr>
          <w:rFonts w:hint="eastAsia" w:ascii="仿宋" w:hAnsi="仿宋" w:eastAsia="仿宋" w:cs="仿宋"/>
          <w:b w:val="0"/>
          <w:bCs w:val="0"/>
          <w:color w:val="auto"/>
          <w:sz w:val="26"/>
          <w:szCs w:val="26"/>
          <w:lang w:eastAsia="zh-CN"/>
        </w:rPr>
        <w:t>、</w:t>
      </w:r>
      <w:r>
        <w:rPr>
          <w:rFonts w:hint="eastAsia" w:ascii="仿宋" w:hAnsi="仿宋" w:eastAsia="仿宋" w:cs="仿宋"/>
          <w:color w:val="auto"/>
          <w:sz w:val="26"/>
          <w:szCs w:val="26"/>
          <w:lang w:eastAsia="zh-CN"/>
        </w:rPr>
        <w:t>“</w:t>
      </w:r>
      <w:r>
        <w:rPr>
          <w:rFonts w:hint="eastAsia" w:ascii="仿宋" w:hAnsi="仿宋" w:eastAsia="仿宋" w:cs="仿宋"/>
          <w:color w:val="auto"/>
          <w:sz w:val="26"/>
          <w:szCs w:val="26"/>
          <w:lang w:val="en-US" w:eastAsia="zh-CN"/>
        </w:rPr>
        <w:t>经营异常名录</w:t>
      </w:r>
      <w:r>
        <w:rPr>
          <w:rFonts w:hint="eastAsia" w:ascii="仿宋" w:hAnsi="仿宋" w:eastAsia="仿宋" w:cs="仿宋"/>
          <w:color w:val="auto"/>
          <w:sz w:val="26"/>
          <w:szCs w:val="26"/>
          <w:lang w:eastAsia="zh-CN"/>
        </w:rPr>
        <w:t>”</w:t>
      </w:r>
      <w:r>
        <w:rPr>
          <w:rFonts w:hint="eastAsia" w:ascii="仿宋" w:hAnsi="仿宋" w:eastAsia="仿宋" w:cs="仿宋"/>
          <w:color w:val="auto"/>
          <w:sz w:val="26"/>
          <w:szCs w:val="26"/>
        </w:rPr>
        <w:t>名单。</w:t>
      </w:r>
    </w:p>
    <w:p>
      <w:pPr>
        <w:numPr>
          <w:ilvl w:val="0"/>
          <w:numId w:val="4"/>
        </w:numPr>
        <w:snapToGrid w:val="0"/>
        <w:spacing w:line="360" w:lineRule="auto"/>
        <w:rPr>
          <w:rFonts w:hint="eastAsia" w:ascii="仿宋" w:hAnsi="仿宋" w:eastAsia="仿宋" w:cs="仿宋"/>
          <w:color w:val="auto"/>
          <w:sz w:val="26"/>
          <w:szCs w:val="26"/>
        </w:rPr>
      </w:pPr>
      <w:r>
        <w:rPr>
          <w:rFonts w:hint="eastAsia" w:ascii="仿宋" w:hAnsi="仿宋" w:eastAsia="仿宋" w:cs="仿宋"/>
          <w:color w:val="auto"/>
          <w:sz w:val="26"/>
          <w:szCs w:val="26"/>
        </w:rPr>
        <w:t>本项目各类别不接受联合体投标。</w:t>
      </w:r>
    </w:p>
    <w:p>
      <w:pPr>
        <w:pStyle w:val="3"/>
        <w:numPr>
          <w:ilvl w:val="0"/>
          <w:numId w:val="1"/>
        </w:numPr>
        <w:tabs>
          <w:tab w:val="left" w:pos="900"/>
          <w:tab w:val="left" w:pos="1080"/>
        </w:tabs>
        <w:snapToGrid w:val="0"/>
        <w:spacing w:before="0" w:after="0" w:line="360" w:lineRule="auto"/>
        <w:ind w:hanging="540"/>
        <w:rPr>
          <w:rFonts w:hint="eastAsia" w:ascii="仿宋" w:hAnsi="仿宋" w:eastAsia="仿宋" w:cs="仿宋"/>
          <w:color w:val="auto"/>
          <w:sz w:val="26"/>
          <w:szCs w:val="26"/>
        </w:rPr>
      </w:pPr>
      <w:bookmarkStart w:id="11" w:name="_Toc3754"/>
      <w:r>
        <w:rPr>
          <w:rFonts w:hint="eastAsia" w:ascii="仿宋" w:hAnsi="仿宋" w:eastAsia="仿宋" w:cs="仿宋"/>
          <w:color w:val="auto"/>
          <w:sz w:val="26"/>
          <w:szCs w:val="26"/>
        </w:rPr>
        <w:t>公告发布及报名时间、方式、报名费用、地点</w:t>
      </w:r>
    </w:p>
    <w:p>
      <w:pPr>
        <w:numPr>
          <w:ilvl w:val="0"/>
          <w:numId w:val="5"/>
        </w:numPr>
        <w:snapToGrid w:val="0"/>
        <w:spacing w:line="360" w:lineRule="auto"/>
        <w:ind w:left="825" w:leftChars="0" w:hanging="405" w:firstLineChars="0"/>
        <w:rPr>
          <w:rFonts w:hint="eastAsia" w:ascii="仿宋" w:hAnsi="仿宋" w:eastAsia="仿宋" w:cs="仿宋"/>
          <w:color w:val="auto"/>
          <w:kern w:val="28"/>
          <w:sz w:val="26"/>
          <w:szCs w:val="26"/>
          <w:u w:val="none"/>
        </w:rPr>
      </w:pPr>
      <w:r>
        <w:rPr>
          <w:rFonts w:hint="eastAsia" w:ascii="仿宋" w:hAnsi="仿宋" w:eastAsia="仿宋" w:cs="仿宋"/>
          <w:color w:val="auto"/>
          <w:sz w:val="26"/>
          <w:szCs w:val="26"/>
          <w:u w:val="none"/>
        </w:rPr>
        <w:t>公告发布及报名起止时间：</w:t>
      </w:r>
      <w:r>
        <w:rPr>
          <w:rFonts w:hint="eastAsia" w:ascii="仿宋" w:hAnsi="仿宋" w:eastAsia="仿宋" w:cs="仿宋"/>
          <w:color w:val="auto"/>
          <w:kern w:val="28"/>
          <w:sz w:val="26"/>
          <w:szCs w:val="26"/>
          <w:u w:val="none"/>
          <w:lang w:eastAsia="zh-CN"/>
        </w:rPr>
        <w:t>2023年</w:t>
      </w:r>
      <w:r>
        <w:rPr>
          <w:rFonts w:hint="eastAsia" w:ascii="仿宋" w:hAnsi="仿宋" w:eastAsia="仿宋" w:cs="仿宋"/>
          <w:color w:val="auto"/>
          <w:kern w:val="28"/>
          <w:sz w:val="26"/>
          <w:szCs w:val="26"/>
          <w:u w:val="none"/>
          <w:lang w:val="en-US" w:eastAsia="zh-CN"/>
        </w:rPr>
        <w:t>2</w:t>
      </w:r>
      <w:r>
        <w:rPr>
          <w:rFonts w:hint="eastAsia" w:ascii="仿宋" w:hAnsi="仿宋" w:eastAsia="仿宋" w:cs="仿宋"/>
          <w:color w:val="auto"/>
          <w:kern w:val="28"/>
          <w:sz w:val="26"/>
          <w:szCs w:val="26"/>
          <w:u w:val="none"/>
        </w:rPr>
        <w:t>月</w:t>
      </w:r>
      <w:r>
        <w:rPr>
          <w:rFonts w:hint="eastAsia" w:ascii="仿宋" w:hAnsi="仿宋" w:eastAsia="仿宋" w:cs="仿宋"/>
          <w:color w:val="auto"/>
          <w:kern w:val="28"/>
          <w:sz w:val="26"/>
          <w:szCs w:val="26"/>
          <w:u w:val="none"/>
          <w:lang w:val="en-US" w:eastAsia="zh-CN"/>
        </w:rPr>
        <w:t>2</w:t>
      </w:r>
      <w:r>
        <w:rPr>
          <w:rFonts w:hint="eastAsia" w:ascii="仿宋" w:hAnsi="仿宋" w:eastAsia="仿宋" w:cs="仿宋"/>
          <w:color w:val="auto"/>
          <w:kern w:val="28"/>
          <w:sz w:val="26"/>
          <w:szCs w:val="26"/>
          <w:u w:val="none"/>
        </w:rPr>
        <w:t>日起至</w:t>
      </w:r>
      <w:r>
        <w:rPr>
          <w:rFonts w:hint="eastAsia" w:ascii="仿宋" w:hAnsi="仿宋" w:eastAsia="仿宋" w:cs="仿宋"/>
          <w:color w:val="auto"/>
          <w:kern w:val="28"/>
          <w:sz w:val="26"/>
          <w:szCs w:val="26"/>
          <w:u w:val="none"/>
          <w:lang w:eastAsia="zh-CN"/>
        </w:rPr>
        <w:t>2023年</w:t>
      </w:r>
      <w:r>
        <w:rPr>
          <w:rFonts w:hint="eastAsia" w:ascii="仿宋" w:hAnsi="仿宋" w:eastAsia="仿宋" w:cs="仿宋"/>
          <w:color w:val="auto"/>
          <w:kern w:val="28"/>
          <w:sz w:val="26"/>
          <w:szCs w:val="26"/>
          <w:u w:val="none"/>
          <w:lang w:val="en-US" w:eastAsia="zh-CN"/>
        </w:rPr>
        <w:t>2月17</w:t>
      </w:r>
      <w:r>
        <w:rPr>
          <w:rFonts w:hint="eastAsia" w:ascii="仿宋" w:hAnsi="仿宋" w:eastAsia="仿宋" w:cs="仿宋"/>
          <w:color w:val="auto"/>
          <w:kern w:val="28"/>
          <w:sz w:val="26"/>
          <w:szCs w:val="26"/>
          <w:u w:val="none"/>
        </w:rPr>
        <w:t>日上午9:00-12:00，下午14：00-17：00（办公时间内，法定节假日除外）</w:t>
      </w:r>
    </w:p>
    <w:p>
      <w:pPr>
        <w:numPr>
          <w:ilvl w:val="0"/>
          <w:numId w:val="5"/>
        </w:numPr>
        <w:snapToGrid w:val="0"/>
        <w:spacing w:line="360" w:lineRule="auto"/>
        <w:ind w:left="825" w:leftChars="0" w:hanging="405" w:firstLineChars="0"/>
        <w:rPr>
          <w:rFonts w:hint="eastAsia" w:ascii="仿宋" w:hAnsi="仿宋" w:eastAsia="仿宋" w:cs="仿宋"/>
          <w:color w:val="auto"/>
          <w:kern w:val="28"/>
          <w:sz w:val="26"/>
          <w:szCs w:val="26"/>
        </w:rPr>
      </w:pPr>
      <w:r>
        <w:rPr>
          <w:rFonts w:hint="eastAsia" w:ascii="仿宋" w:hAnsi="仿宋" w:eastAsia="仿宋" w:cs="仿宋"/>
          <w:color w:val="auto"/>
          <w:kern w:val="28"/>
          <w:sz w:val="26"/>
          <w:szCs w:val="26"/>
        </w:rPr>
        <w:t>报名方式：现场报名</w:t>
      </w:r>
    </w:p>
    <w:p>
      <w:pPr>
        <w:numPr>
          <w:ilvl w:val="0"/>
          <w:numId w:val="5"/>
        </w:numPr>
        <w:snapToGrid w:val="0"/>
        <w:spacing w:line="360" w:lineRule="auto"/>
        <w:ind w:left="825" w:leftChars="0" w:hanging="405" w:firstLineChars="0"/>
        <w:rPr>
          <w:rFonts w:hint="eastAsia" w:ascii="仿宋" w:hAnsi="仿宋" w:eastAsia="仿宋" w:cs="仿宋"/>
          <w:kern w:val="28"/>
          <w:sz w:val="26"/>
          <w:szCs w:val="26"/>
        </w:rPr>
      </w:pPr>
      <w:r>
        <w:rPr>
          <w:rFonts w:hint="eastAsia" w:ascii="仿宋" w:hAnsi="仿宋" w:eastAsia="仿宋" w:cs="仿宋"/>
          <w:kern w:val="28"/>
          <w:sz w:val="26"/>
          <w:szCs w:val="26"/>
        </w:rPr>
        <w:t>报名费用：100元/家/类别，现金形式缴纳</w:t>
      </w:r>
    </w:p>
    <w:p>
      <w:pPr>
        <w:numPr>
          <w:ilvl w:val="0"/>
          <w:numId w:val="5"/>
        </w:numPr>
        <w:snapToGrid w:val="0"/>
        <w:spacing w:line="360" w:lineRule="auto"/>
        <w:ind w:left="825" w:leftChars="0" w:hanging="405" w:firstLineChars="0"/>
        <w:rPr>
          <w:rFonts w:hint="eastAsia" w:ascii="仿宋" w:hAnsi="仿宋" w:eastAsia="仿宋" w:cs="仿宋"/>
          <w:sz w:val="26"/>
          <w:szCs w:val="26"/>
        </w:rPr>
      </w:pPr>
      <w:r>
        <w:rPr>
          <w:rFonts w:hint="eastAsia" w:ascii="仿宋" w:hAnsi="仿宋" w:eastAsia="仿宋" w:cs="仿宋"/>
          <w:kern w:val="28"/>
          <w:sz w:val="26"/>
          <w:szCs w:val="26"/>
        </w:rPr>
        <w:t>报名地点：</w:t>
      </w:r>
      <w:r>
        <w:rPr>
          <w:rFonts w:hint="eastAsia" w:ascii="仿宋" w:hAnsi="仿宋" w:eastAsia="仿宋" w:cs="仿宋"/>
          <w:kern w:val="28"/>
          <w:sz w:val="26"/>
          <w:szCs w:val="26"/>
          <w:lang w:eastAsia="zh-CN"/>
        </w:rPr>
        <w:t>广州市越秀区东风中路501.503.505.507号东建大厦西部10层05、07号</w:t>
      </w:r>
    </w:p>
    <w:p>
      <w:pPr>
        <w:pStyle w:val="3"/>
        <w:numPr>
          <w:ilvl w:val="0"/>
          <w:numId w:val="1"/>
        </w:numPr>
        <w:tabs>
          <w:tab w:val="left" w:pos="900"/>
          <w:tab w:val="left" w:pos="1080"/>
        </w:tabs>
        <w:snapToGrid w:val="0"/>
        <w:spacing w:before="0" w:after="0" w:line="360" w:lineRule="auto"/>
        <w:ind w:hanging="540"/>
        <w:rPr>
          <w:rFonts w:hint="eastAsia" w:ascii="仿宋" w:hAnsi="仿宋" w:eastAsia="仿宋" w:cs="仿宋"/>
          <w:sz w:val="26"/>
          <w:szCs w:val="26"/>
        </w:rPr>
      </w:pPr>
      <w:r>
        <w:rPr>
          <w:rFonts w:hint="eastAsia" w:ascii="仿宋" w:hAnsi="仿宋" w:eastAsia="仿宋" w:cs="仿宋"/>
          <w:sz w:val="26"/>
          <w:szCs w:val="26"/>
        </w:rPr>
        <w:t>报名资料的要求</w:t>
      </w:r>
      <w:bookmarkEnd w:id="11"/>
    </w:p>
    <w:p>
      <w:pPr>
        <w:snapToGrid w:val="0"/>
        <w:spacing w:line="360" w:lineRule="auto"/>
        <w:ind w:firstLine="522" w:firstLineChars="200"/>
        <w:rPr>
          <w:rFonts w:hint="eastAsia" w:ascii="仿宋" w:hAnsi="仿宋" w:eastAsia="仿宋" w:cs="仿宋"/>
          <w:b/>
          <w:sz w:val="26"/>
          <w:szCs w:val="26"/>
        </w:rPr>
      </w:pPr>
      <w:r>
        <w:rPr>
          <w:rFonts w:hint="eastAsia" w:ascii="仿宋" w:hAnsi="仿宋" w:eastAsia="仿宋" w:cs="仿宋"/>
          <w:b/>
          <w:sz w:val="26"/>
          <w:szCs w:val="26"/>
        </w:rPr>
        <w:t>1.通用资信类材料</w:t>
      </w:r>
    </w:p>
    <w:p>
      <w:pPr>
        <w:snapToGrid w:val="0"/>
        <w:spacing w:line="360" w:lineRule="auto"/>
        <w:ind w:firstLine="520" w:firstLineChars="200"/>
        <w:rPr>
          <w:rFonts w:hint="eastAsia" w:ascii="仿宋" w:hAnsi="仿宋" w:eastAsia="仿宋" w:cs="仿宋"/>
          <w:sz w:val="26"/>
          <w:szCs w:val="26"/>
        </w:rPr>
      </w:pPr>
      <w:r>
        <w:rPr>
          <w:rFonts w:hint="eastAsia" w:ascii="仿宋" w:hAnsi="仿宋" w:eastAsia="仿宋" w:cs="仿宋"/>
          <w:sz w:val="26"/>
          <w:szCs w:val="26"/>
        </w:rPr>
        <w:t>（1）公司简介；</w:t>
      </w:r>
    </w:p>
    <w:p>
      <w:pPr>
        <w:snapToGrid w:val="0"/>
        <w:spacing w:line="360" w:lineRule="auto"/>
        <w:ind w:firstLine="520" w:firstLineChars="200"/>
        <w:rPr>
          <w:rFonts w:hint="eastAsia" w:ascii="仿宋" w:hAnsi="仿宋" w:eastAsia="仿宋" w:cs="仿宋"/>
          <w:sz w:val="26"/>
          <w:szCs w:val="26"/>
        </w:rPr>
      </w:pPr>
      <w:r>
        <w:rPr>
          <w:rFonts w:hint="eastAsia" w:ascii="仿宋" w:hAnsi="仿宋" w:eastAsia="仿宋" w:cs="仿宋"/>
          <w:sz w:val="26"/>
          <w:szCs w:val="26"/>
        </w:rPr>
        <w:t>（2）有效的营业执照（统一社会信用代码）、法定代表人身份证复印件、授权代表身份证复印件等资质材料；</w:t>
      </w:r>
    </w:p>
    <w:p>
      <w:pPr>
        <w:snapToGrid w:val="0"/>
        <w:spacing w:line="360" w:lineRule="auto"/>
        <w:ind w:firstLine="520" w:firstLineChars="200"/>
        <w:rPr>
          <w:rFonts w:hint="eastAsia" w:ascii="仿宋" w:hAnsi="仿宋" w:eastAsia="仿宋" w:cs="仿宋"/>
          <w:sz w:val="26"/>
          <w:szCs w:val="26"/>
        </w:rPr>
      </w:pPr>
      <w:r>
        <w:rPr>
          <w:rFonts w:hint="eastAsia" w:ascii="仿宋" w:hAnsi="仿宋" w:eastAsia="仿宋" w:cs="仿宋"/>
          <w:sz w:val="26"/>
          <w:szCs w:val="26"/>
        </w:rPr>
        <w:t>（3）提供企业主要成员的构成情况和职务，如股东、法定代表人、理事、监事等；</w:t>
      </w:r>
    </w:p>
    <w:p>
      <w:pPr>
        <w:snapToGrid w:val="0"/>
        <w:spacing w:line="360" w:lineRule="auto"/>
        <w:ind w:firstLine="520" w:firstLineChars="200"/>
        <w:rPr>
          <w:rFonts w:hint="eastAsia" w:ascii="仿宋" w:hAnsi="仿宋" w:eastAsia="仿宋" w:cs="仿宋"/>
          <w:sz w:val="26"/>
          <w:szCs w:val="26"/>
        </w:rPr>
      </w:pPr>
      <w:r>
        <w:rPr>
          <w:rFonts w:hint="eastAsia" w:ascii="仿宋" w:hAnsi="仿宋" w:eastAsia="仿宋" w:cs="仿宋"/>
          <w:sz w:val="26"/>
          <w:szCs w:val="26"/>
        </w:rPr>
        <w:t>（4）企业负责人（主要成员）为同一人或者存在直接控股、管理关系的不同单位，不得同时应募本公司同一类别供</w:t>
      </w:r>
      <w:r>
        <w:rPr>
          <w:rFonts w:hint="eastAsia" w:ascii="仿宋" w:hAnsi="仿宋" w:eastAsia="仿宋" w:cs="仿宋"/>
          <w:color w:val="auto"/>
          <w:sz w:val="26"/>
          <w:szCs w:val="26"/>
        </w:rPr>
        <w:t>应商，并承诺与20</w:t>
      </w:r>
      <w:r>
        <w:rPr>
          <w:rFonts w:hint="eastAsia" w:ascii="仿宋" w:hAnsi="仿宋" w:eastAsia="仿宋" w:cs="仿宋"/>
          <w:color w:val="auto"/>
          <w:sz w:val="26"/>
          <w:szCs w:val="26"/>
          <w:lang w:val="en-US" w:eastAsia="zh-CN"/>
        </w:rPr>
        <w:t>20</w:t>
      </w:r>
      <w:r>
        <w:rPr>
          <w:rFonts w:hint="eastAsia" w:ascii="仿宋" w:hAnsi="仿宋" w:eastAsia="仿宋" w:cs="仿宋"/>
          <w:color w:val="auto"/>
          <w:sz w:val="26"/>
          <w:szCs w:val="26"/>
        </w:rPr>
        <w:t>年</w:t>
      </w:r>
      <w:r>
        <w:rPr>
          <w:rFonts w:hint="eastAsia" w:ascii="仿宋" w:hAnsi="仿宋" w:eastAsia="仿宋" w:cs="仿宋"/>
          <w:color w:val="auto"/>
          <w:sz w:val="26"/>
          <w:szCs w:val="26"/>
          <w:lang w:eastAsia="zh-CN"/>
        </w:rPr>
        <w:t>至</w:t>
      </w:r>
      <w:r>
        <w:rPr>
          <w:rFonts w:hint="eastAsia" w:ascii="仿宋" w:hAnsi="仿宋" w:eastAsia="仿宋" w:cs="仿宋"/>
          <w:color w:val="auto"/>
          <w:sz w:val="26"/>
          <w:szCs w:val="26"/>
        </w:rPr>
        <w:t>20</w:t>
      </w:r>
      <w:r>
        <w:rPr>
          <w:rFonts w:hint="eastAsia" w:ascii="仿宋" w:hAnsi="仿宋" w:eastAsia="仿宋" w:cs="仿宋"/>
          <w:color w:val="auto"/>
          <w:sz w:val="26"/>
          <w:szCs w:val="26"/>
          <w:lang w:val="en-US" w:eastAsia="zh-CN"/>
        </w:rPr>
        <w:t>22</w:t>
      </w:r>
      <w:r>
        <w:rPr>
          <w:rFonts w:hint="eastAsia" w:ascii="仿宋" w:hAnsi="仿宋" w:eastAsia="仿宋" w:cs="仿宋"/>
          <w:color w:val="auto"/>
          <w:sz w:val="26"/>
          <w:szCs w:val="26"/>
        </w:rPr>
        <w:t>年入库供应商（详见附件2）不存在本条款所述相</w:t>
      </w:r>
      <w:r>
        <w:rPr>
          <w:rFonts w:hint="eastAsia" w:ascii="仿宋" w:hAnsi="仿宋" w:eastAsia="仿宋" w:cs="仿宋"/>
          <w:sz w:val="26"/>
          <w:szCs w:val="26"/>
        </w:rPr>
        <w:t>关关联性（提供供应商声明（详见附件3）并加盖公章）；</w:t>
      </w:r>
    </w:p>
    <w:p>
      <w:pPr>
        <w:snapToGrid w:val="0"/>
        <w:spacing w:line="360" w:lineRule="auto"/>
        <w:ind w:firstLine="520" w:firstLineChars="200"/>
        <w:rPr>
          <w:rFonts w:hint="eastAsia" w:ascii="仿宋" w:hAnsi="仿宋" w:eastAsia="仿宋" w:cs="仿宋"/>
          <w:sz w:val="26"/>
          <w:szCs w:val="26"/>
        </w:rPr>
      </w:pPr>
      <w:r>
        <w:rPr>
          <w:rFonts w:hint="eastAsia" w:ascii="仿宋" w:hAnsi="仿宋" w:eastAsia="仿宋" w:cs="仿宋"/>
          <w:sz w:val="26"/>
          <w:szCs w:val="26"/>
        </w:rPr>
        <w:t>（5）公司注册登记证、商业登记证、周</w:t>
      </w:r>
      <w:bookmarkStart w:id="23" w:name="_GoBack"/>
      <w:bookmarkEnd w:id="23"/>
      <w:r>
        <w:rPr>
          <w:rFonts w:hint="eastAsia" w:ascii="仿宋" w:hAnsi="仿宋" w:eastAsia="仿宋" w:cs="仿宋"/>
          <w:sz w:val="26"/>
          <w:szCs w:val="26"/>
        </w:rPr>
        <w:t>年申报表或其他当地政府证明文件（如有）；</w:t>
      </w:r>
    </w:p>
    <w:p>
      <w:pPr>
        <w:snapToGrid w:val="0"/>
        <w:spacing w:line="360" w:lineRule="auto"/>
        <w:ind w:firstLine="520" w:firstLineChars="200"/>
        <w:rPr>
          <w:rFonts w:hint="eastAsia" w:ascii="仿宋" w:hAnsi="仿宋" w:eastAsia="仿宋" w:cs="仿宋"/>
          <w:sz w:val="26"/>
          <w:szCs w:val="26"/>
        </w:rPr>
      </w:pPr>
      <w:r>
        <w:rPr>
          <w:rFonts w:hint="eastAsia" w:ascii="仿宋" w:hAnsi="仿宋" w:eastAsia="仿宋" w:cs="仿宋"/>
          <w:sz w:val="26"/>
          <w:szCs w:val="26"/>
        </w:rPr>
        <w:t>（6）履约能力证明或行业内有相应的履约业绩材料；</w:t>
      </w:r>
    </w:p>
    <w:p>
      <w:pPr>
        <w:snapToGrid w:val="0"/>
        <w:spacing w:line="360" w:lineRule="auto"/>
        <w:ind w:firstLine="520" w:firstLineChars="200"/>
        <w:jc w:val="both"/>
        <w:rPr>
          <w:rFonts w:hint="eastAsia" w:ascii="仿宋" w:hAnsi="仿宋" w:eastAsia="仿宋" w:cs="仿宋"/>
          <w:sz w:val="26"/>
          <w:szCs w:val="26"/>
        </w:rPr>
      </w:pPr>
      <w:r>
        <w:rPr>
          <w:rFonts w:hint="eastAsia" w:ascii="仿宋" w:hAnsi="仿宋" w:eastAsia="仿宋" w:cs="仿宋"/>
          <w:sz w:val="26"/>
          <w:szCs w:val="26"/>
        </w:rPr>
        <w:t>（7）供应商、供应商法定代表人在“中国执行信息公开网”（zxgk.court.gov.cn）</w:t>
      </w:r>
      <w:r>
        <w:rPr>
          <w:rFonts w:hint="eastAsia" w:ascii="仿宋" w:hAnsi="仿宋" w:eastAsia="仿宋" w:cs="仿宋"/>
          <w:sz w:val="26"/>
          <w:szCs w:val="26"/>
          <w:lang w:val="en-US" w:eastAsia="zh-CN"/>
        </w:rPr>
        <w:t>及</w:t>
      </w:r>
      <w:r>
        <w:rPr>
          <w:rFonts w:hint="eastAsia" w:ascii="仿宋" w:hAnsi="仿宋" w:eastAsia="仿宋" w:cs="仿宋"/>
          <w:sz w:val="26"/>
          <w:szCs w:val="26"/>
        </w:rPr>
        <w:t>“信用中国”网站（www.creditchina.gov.cn）查询结果的打印件；</w:t>
      </w:r>
    </w:p>
    <w:p>
      <w:pPr>
        <w:snapToGrid w:val="0"/>
        <w:spacing w:line="360" w:lineRule="auto"/>
        <w:ind w:firstLine="520" w:firstLineChars="200"/>
        <w:rPr>
          <w:rFonts w:hint="eastAsia" w:ascii="仿宋" w:hAnsi="仿宋" w:eastAsia="仿宋" w:cs="仿宋"/>
          <w:sz w:val="26"/>
          <w:szCs w:val="26"/>
        </w:rPr>
      </w:pPr>
      <w:r>
        <w:rPr>
          <w:rFonts w:hint="eastAsia" w:ascii="仿宋" w:hAnsi="仿宋" w:eastAsia="仿宋" w:cs="仿宋"/>
          <w:sz w:val="26"/>
          <w:szCs w:val="26"/>
        </w:rPr>
        <w:t>（8）供应商认为有必要提供的其他资料。</w:t>
      </w:r>
    </w:p>
    <w:p>
      <w:pPr>
        <w:snapToGrid w:val="0"/>
        <w:spacing w:line="360" w:lineRule="auto"/>
        <w:ind w:firstLine="522" w:firstLineChars="200"/>
        <w:rPr>
          <w:rFonts w:hint="eastAsia" w:ascii="仿宋" w:hAnsi="仿宋" w:eastAsia="仿宋" w:cs="仿宋"/>
          <w:b/>
          <w:sz w:val="26"/>
          <w:szCs w:val="26"/>
        </w:rPr>
      </w:pPr>
      <w:r>
        <w:rPr>
          <w:rFonts w:hint="eastAsia" w:ascii="仿宋" w:hAnsi="仿宋" w:eastAsia="仿宋" w:cs="仿宋"/>
          <w:b/>
          <w:sz w:val="26"/>
          <w:szCs w:val="26"/>
        </w:rPr>
        <w:t>2.特殊项目及行业规范材料</w:t>
      </w:r>
    </w:p>
    <w:p>
      <w:pPr>
        <w:snapToGrid w:val="0"/>
        <w:spacing w:line="360" w:lineRule="auto"/>
        <w:ind w:firstLine="520" w:firstLineChars="200"/>
        <w:rPr>
          <w:rFonts w:hint="eastAsia" w:ascii="仿宋" w:hAnsi="仿宋" w:eastAsia="仿宋" w:cs="仿宋"/>
          <w:color w:val="000000" w:themeColor="text1"/>
          <w:sz w:val="26"/>
          <w:szCs w:val="26"/>
          <w14:textFill>
            <w14:solidFill>
              <w14:schemeClr w14:val="tx1"/>
            </w14:solidFill>
          </w14:textFill>
        </w:rPr>
      </w:pPr>
      <w:r>
        <w:rPr>
          <w:rFonts w:hint="eastAsia" w:ascii="仿宋" w:hAnsi="仿宋" w:eastAsia="仿宋" w:cs="仿宋"/>
          <w:sz w:val="26"/>
          <w:szCs w:val="26"/>
        </w:rPr>
        <w:t>特殊项目及行</w:t>
      </w:r>
      <w:r>
        <w:rPr>
          <w:rFonts w:hint="eastAsia" w:ascii="仿宋" w:hAnsi="仿宋" w:eastAsia="仿宋" w:cs="仿宋"/>
          <w:color w:val="000000" w:themeColor="text1"/>
          <w:sz w:val="26"/>
          <w:szCs w:val="26"/>
          <w14:textFill>
            <w14:solidFill>
              <w14:schemeClr w14:val="tx1"/>
            </w14:solidFill>
          </w14:textFill>
        </w:rPr>
        <w:t>业的供应商，除提供第1点通用资信类材料外，同时还须提供以下资料：</w:t>
      </w:r>
    </w:p>
    <w:p>
      <w:pPr>
        <w:snapToGrid w:val="0"/>
        <w:spacing w:line="360" w:lineRule="auto"/>
        <w:ind w:firstLine="520" w:firstLineChars="200"/>
        <w:rPr>
          <w:rFonts w:hint="eastAsia" w:ascii="仿宋" w:hAnsi="仿宋" w:eastAsia="仿宋" w:cs="仿宋"/>
          <w:sz w:val="26"/>
          <w:szCs w:val="26"/>
        </w:rPr>
      </w:pPr>
      <w:r>
        <w:rPr>
          <w:rFonts w:hint="eastAsia" w:ascii="仿宋" w:hAnsi="仿宋" w:eastAsia="仿宋" w:cs="仿宋"/>
          <w:sz w:val="26"/>
          <w:szCs w:val="26"/>
        </w:rPr>
        <w:t>（1）产品代理销售供应商应提供生产商（或主体方）的授权书或代理资格证明文件；</w:t>
      </w:r>
    </w:p>
    <w:p>
      <w:pPr>
        <w:snapToGrid w:val="0"/>
        <w:spacing w:line="360" w:lineRule="auto"/>
        <w:ind w:firstLine="520" w:firstLineChars="200"/>
        <w:rPr>
          <w:rFonts w:hint="eastAsia" w:ascii="仿宋" w:hAnsi="仿宋" w:eastAsia="仿宋" w:cs="仿宋"/>
          <w:sz w:val="26"/>
          <w:szCs w:val="26"/>
        </w:rPr>
      </w:pPr>
      <w:r>
        <w:rPr>
          <w:rFonts w:hint="eastAsia" w:ascii="仿宋" w:hAnsi="仿宋" w:eastAsia="仿宋" w:cs="仿宋"/>
          <w:sz w:val="26"/>
          <w:szCs w:val="26"/>
        </w:rPr>
        <w:t>（2）唯一供应商应提供软件著作登记证或产品专利证书或独家代理证明等反映其唯一性资料；</w:t>
      </w:r>
    </w:p>
    <w:p>
      <w:pPr>
        <w:snapToGrid w:val="0"/>
        <w:spacing w:line="360" w:lineRule="auto"/>
        <w:ind w:firstLine="520" w:firstLineChars="200"/>
        <w:rPr>
          <w:rFonts w:hint="eastAsia" w:ascii="仿宋" w:hAnsi="仿宋" w:eastAsia="仿宋" w:cs="仿宋"/>
          <w:sz w:val="26"/>
          <w:szCs w:val="26"/>
        </w:rPr>
      </w:pPr>
      <w:r>
        <w:rPr>
          <w:rFonts w:hint="eastAsia" w:ascii="仿宋" w:hAnsi="仿宋" w:eastAsia="仿宋" w:cs="仿宋"/>
          <w:sz w:val="26"/>
          <w:szCs w:val="26"/>
        </w:rPr>
        <w:t>（3）工程项目供应商应提供对应的勘察、设计、施工、监理、造价咨询等行业资质文件；</w:t>
      </w:r>
    </w:p>
    <w:p>
      <w:pPr>
        <w:snapToGrid w:val="0"/>
        <w:spacing w:line="360" w:lineRule="auto"/>
        <w:ind w:firstLine="520" w:firstLineChars="200"/>
        <w:rPr>
          <w:rFonts w:hint="eastAsia" w:ascii="仿宋" w:hAnsi="仿宋" w:eastAsia="仿宋" w:cs="仿宋"/>
          <w:sz w:val="26"/>
          <w:szCs w:val="26"/>
        </w:rPr>
      </w:pPr>
      <w:r>
        <w:rPr>
          <w:rFonts w:hint="eastAsia" w:ascii="仿宋" w:hAnsi="仿宋" w:eastAsia="仿宋" w:cs="仿宋"/>
          <w:sz w:val="26"/>
          <w:szCs w:val="26"/>
        </w:rPr>
        <w:t>（4）广告发布供应商应提供当地广告发布资质或其他代理资格证明文件（适用于户外广告或某些有特殊要求的广告、媒体代理项目）；</w:t>
      </w:r>
    </w:p>
    <w:p>
      <w:pPr>
        <w:snapToGrid w:val="0"/>
        <w:spacing w:line="360" w:lineRule="auto"/>
        <w:ind w:firstLine="520" w:firstLineChars="200"/>
        <w:rPr>
          <w:rFonts w:hint="eastAsia" w:ascii="仿宋" w:hAnsi="仿宋" w:eastAsia="仿宋" w:cs="仿宋"/>
          <w:sz w:val="26"/>
          <w:szCs w:val="26"/>
        </w:rPr>
      </w:pPr>
      <w:r>
        <w:rPr>
          <w:rFonts w:hint="eastAsia" w:ascii="仿宋" w:hAnsi="仿宋" w:eastAsia="仿宋" w:cs="仿宋"/>
          <w:sz w:val="26"/>
          <w:szCs w:val="26"/>
        </w:rPr>
        <w:t>（5）供应商所获得的质量认证等证书；</w:t>
      </w:r>
    </w:p>
    <w:p>
      <w:pPr>
        <w:snapToGrid w:val="0"/>
        <w:spacing w:line="360" w:lineRule="auto"/>
        <w:ind w:firstLine="520" w:firstLineChars="200"/>
        <w:rPr>
          <w:rFonts w:hint="eastAsia" w:ascii="仿宋" w:hAnsi="仿宋" w:eastAsia="仿宋" w:cs="仿宋"/>
          <w:sz w:val="26"/>
          <w:szCs w:val="26"/>
        </w:rPr>
      </w:pPr>
      <w:r>
        <w:rPr>
          <w:rFonts w:hint="eastAsia" w:ascii="仿宋" w:hAnsi="仿宋" w:eastAsia="仿宋" w:cs="仿宋"/>
          <w:sz w:val="26"/>
          <w:szCs w:val="26"/>
        </w:rPr>
        <w:t>（6）供应商认为有必要提供的其他资料。</w:t>
      </w:r>
    </w:p>
    <w:p>
      <w:pPr>
        <w:snapToGrid w:val="0"/>
        <w:spacing w:line="360" w:lineRule="auto"/>
        <w:ind w:firstLine="522" w:firstLineChars="200"/>
        <w:rPr>
          <w:rFonts w:hint="eastAsia" w:ascii="仿宋" w:hAnsi="仿宋" w:eastAsia="仿宋" w:cs="仿宋"/>
          <w:b/>
          <w:sz w:val="26"/>
          <w:szCs w:val="26"/>
        </w:rPr>
      </w:pPr>
      <w:r>
        <w:rPr>
          <w:rFonts w:hint="eastAsia" w:ascii="仿宋" w:hAnsi="仿宋" w:eastAsia="仿宋" w:cs="仿宋"/>
          <w:b/>
          <w:sz w:val="26"/>
          <w:szCs w:val="26"/>
        </w:rPr>
        <w:t>3.其他要求</w:t>
      </w:r>
    </w:p>
    <w:p>
      <w:pPr>
        <w:snapToGrid w:val="0"/>
        <w:spacing w:line="360" w:lineRule="auto"/>
        <w:ind w:firstLine="520" w:firstLineChars="200"/>
        <w:rPr>
          <w:rFonts w:hint="eastAsia" w:ascii="仿宋" w:hAnsi="仿宋" w:eastAsia="仿宋" w:cs="仿宋"/>
          <w:sz w:val="26"/>
          <w:szCs w:val="26"/>
        </w:rPr>
      </w:pPr>
      <w:r>
        <w:rPr>
          <w:rFonts w:hint="eastAsia" w:ascii="仿宋" w:hAnsi="仿宋" w:eastAsia="仿宋" w:cs="仿宋"/>
          <w:sz w:val="26"/>
          <w:szCs w:val="26"/>
        </w:rPr>
        <w:t>（1）报名供应商按照《报名资料目录表》(详见附件4)及以上所要求提供的资料装订成册，提供1份并加盖本单位公章；应募供应商应严格按照报名要求提交材料，未按要求报送文件的单位视为弃权，相关材料本公司有权不予退还；</w:t>
      </w:r>
    </w:p>
    <w:p>
      <w:pPr>
        <w:pStyle w:val="14"/>
        <w:snapToGrid w:val="0"/>
        <w:spacing w:line="360" w:lineRule="auto"/>
        <w:ind w:firstLine="520" w:firstLineChars="200"/>
        <w:rPr>
          <w:rFonts w:hint="eastAsia" w:ascii="仿宋" w:hAnsi="仿宋" w:eastAsia="仿宋" w:cs="仿宋"/>
          <w:color w:val="auto"/>
          <w:sz w:val="26"/>
          <w:szCs w:val="26"/>
          <w:lang w:eastAsia="zh-CN"/>
        </w:rPr>
      </w:pPr>
      <w:r>
        <w:rPr>
          <w:rFonts w:hint="eastAsia" w:ascii="仿宋" w:hAnsi="仿宋" w:eastAsia="仿宋" w:cs="仿宋"/>
          <w:color w:val="auto"/>
          <w:sz w:val="26"/>
          <w:szCs w:val="26"/>
        </w:rPr>
        <w:t>（2）应募供应商应本着合法诚信原则进行报名，不得提供虚假材料及相关信息，或利用违法手段进行报名，否则因此引发的任何纠纷由应募供应商自行承担，若给本公司造成损失的，本公司有权追究其法律责任</w:t>
      </w:r>
      <w:r>
        <w:rPr>
          <w:rFonts w:hint="eastAsia" w:ascii="仿宋" w:hAnsi="仿宋" w:eastAsia="仿宋" w:cs="仿宋"/>
          <w:color w:val="auto"/>
          <w:sz w:val="26"/>
          <w:szCs w:val="26"/>
          <w:lang w:eastAsia="zh-CN"/>
        </w:rPr>
        <w:t>；</w:t>
      </w:r>
    </w:p>
    <w:p>
      <w:pPr>
        <w:snapToGrid w:val="0"/>
        <w:spacing w:line="360" w:lineRule="auto"/>
        <w:ind w:left="420"/>
        <w:rPr>
          <w:rFonts w:hint="eastAsia" w:ascii="仿宋" w:hAnsi="仿宋" w:eastAsia="仿宋" w:cs="仿宋"/>
          <w:color w:val="auto"/>
          <w:sz w:val="26"/>
          <w:szCs w:val="26"/>
          <w:u w:val="double"/>
        </w:rPr>
      </w:pPr>
      <w:r>
        <w:rPr>
          <w:rFonts w:hint="eastAsia" w:ascii="仿宋" w:hAnsi="仿宋" w:eastAsia="仿宋" w:cs="仿宋"/>
          <w:color w:val="auto"/>
          <w:kern w:val="28"/>
          <w:sz w:val="26"/>
          <w:szCs w:val="26"/>
          <w:u w:val="double"/>
        </w:rPr>
        <w:t>备注：</w:t>
      </w:r>
      <w:r>
        <w:rPr>
          <w:rFonts w:hint="eastAsia" w:ascii="仿宋" w:hAnsi="仿宋" w:eastAsia="仿宋" w:cs="仿宋"/>
          <w:color w:val="auto"/>
          <w:sz w:val="26"/>
          <w:szCs w:val="26"/>
          <w:u w:val="double"/>
        </w:rPr>
        <w:t>资料不全、不符的</w:t>
      </w:r>
      <w:r>
        <w:rPr>
          <w:rFonts w:hint="eastAsia" w:ascii="仿宋" w:hAnsi="仿宋" w:eastAsia="仿宋" w:cs="仿宋"/>
          <w:color w:val="auto"/>
          <w:sz w:val="26"/>
          <w:szCs w:val="26"/>
          <w:u w:val="double"/>
          <w:lang w:eastAsia="zh-CN"/>
        </w:rPr>
        <w:t>入库</w:t>
      </w:r>
      <w:r>
        <w:rPr>
          <w:rFonts w:hint="eastAsia" w:ascii="仿宋" w:hAnsi="仿宋" w:eastAsia="仿宋" w:cs="仿宋"/>
          <w:color w:val="auto"/>
          <w:sz w:val="26"/>
          <w:szCs w:val="26"/>
          <w:u w:val="double"/>
        </w:rPr>
        <w:t>申请人视为不符合报名要求，不予报名。</w:t>
      </w:r>
    </w:p>
    <w:p>
      <w:pPr>
        <w:pStyle w:val="14"/>
        <w:numPr>
          <w:ilvl w:val="0"/>
          <w:numId w:val="6"/>
        </w:numPr>
        <w:snapToGrid w:val="0"/>
        <w:spacing w:line="360" w:lineRule="auto"/>
        <w:ind w:firstLine="520" w:firstLineChars="200"/>
        <w:rPr>
          <w:rFonts w:hint="eastAsia" w:ascii="仿宋" w:hAnsi="仿宋" w:eastAsia="仿宋" w:cs="仿宋"/>
          <w:color w:val="auto"/>
          <w:sz w:val="26"/>
          <w:szCs w:val="26"/>
        </w:rPr>
      </w:pPr>
      <w:r>
        <w:rPr>
          <w:rFonts w:hint="eastAsia" w:ascii="仿宋" w:hAnsi="仿宋" w:eastAsia="仿宋" w:cs="仿宋"/>
          <w:color w:val="auto"/>
          <w:sz w:val="26"/>
          <w:szCs w:val="26"/>
        </w:rPr>
        <w:t>分、支公司采购供应商服务期限满三年的，暂停合作一年</w:t>
      </w:r>
      <w:r>
        <w:rPr>
          <w:rFonts w:hint="eastAsia" w:ascii="仿宋" w:hAnsi="仿宋" w:eastAsia="仿宋" w:cs="仿宋"/>
          <w:color w:val="auto"/>
          <w:sz w:val="26"/>
          <w:szCs w:val="26"/>
          <w:lang w:eastAsia="zh-CN"/>
        </w:rPr>
        <w:t>（</w:t>
      </w:r>
      <w:r>
        <w:rPr>
          <w:rFonts w:hint="eastAsia" w:ascii="仿宋" w:hAnsi="仿宋" w:eastAsia="仿宋" w:cs="仿宋"/>
          <w:color w:val="auto"/>
          <w:sz w:val="26"/>
          <w:szCs w:val="26"/>
          <w:lang w:val="en-US" w:eastAsia="zh-CN"/>
        </w:rPr>
        <w:t>会议酒店类除外</w:t>
      </w:r>
      <w:r>
        <w:rPr>
          <w:rFonts w:hint="eastAsia" w:ascii="仿宋" w:hAnsi="仿宋" w:eastAsia="仿宋" w:cs="仿宋"/>
          <w:color w:val="auto"/>
          <w:sz w:val="26"/>
          <w:szCs w:val="26"/>
          <w:lang w:eastAsia="zh-CN"/>
        </w:rPr>
        <w:t>）</w:t>
      </w:r>
      <w:r>
        <w:rPr>
          <w:rFonts w:hint="eastAsia" w:ascii="仿宋" w:hAnsi="仿宋" w:eastAsia="仿宋" w:cs="仿宋"/>
          <w:color w:val="auto"/>
          <w:sz w:val="26"/>
          <w:szCs w:val="26"/>
        </w:rPr>
        <w:t>，一年后方可再次应募本公司采购供应商</w:t>
      </w:r>
      <w:r>
        <w:rPr>
          <w:rFonts w:hint="eastAsia" w:ascii="仿宋" w:hAnsi="仿宋" w:eastAsia="仿宋" w:cs="仿宋"/>
          <w:color w:val="auto"/>
          <w:sz w:val="26"/>
          <w:szCs w:val="26"/>
          <w:lang w:eastAsia="zh-CN"/>
        </w:rPr>
        <w:t>；</w:t>
      </w:r>
    </w:p>
    <w:p>
      <w:pPr>
        <w:pStyle w:val="14"/>
        <w:numPr>
          <w:ilvl w:val="0"/>
          <w:numId w:val="6"/>
        </w:numPr>
        <w:snapToGrid w:val="0"/>
        <w:spacing w:line="360" w:lineRule="auto"/>
        <w:ind w:firstLine="520" w:firstLineChars="200"/>
        <w:rPr>
          <w:rFonts w:hint="eastAsia" w:ascii="仿宋" w:hAnsi="仿宋" w:eastAsia="仿宋" w:cs="仿宋"/>
          <w:b w:val="0"/>
          <w:bCs w:val="0"/>
          <w:color w:val="auto"/>
          <w:sz w:val="26"/>
          <w:szCs w:val="26"/>
          <w:u w:val="none"/>
        </w:rPr>
      </w:pPr>
      <w:r>
        <w:rPr>
          <w:rFonts w:hint="eastAsia" w:ascii="仿宋" w:hAnsi="仿宋" w:eastAsia="仿宋" w:cs="仿宋"/>
          <w:b w:val="0"/>
          <w:bCs w:val="0"/>
          <w:color w:val="auto"/>
          <w:sz w:val="26"/>
          <w:szCs w:val="26"/>
          <w:u w:val="none"/>
        </w:rPr>
        <w:t>工程类入库接受</w:t>
      </w:r>
      <w:r>
        <w:rPr>
          <w:rFonts w:hint="eastAsia" w:ascii="仿宋" w:hAnsi="仿宋" w:eastAsia="仿宋" w:cs="仿宋"/>
          <w:b w:val="0"/>
          <w:bCs w:val="0"/>
          <w:color w:val="auto"/>
          <w:sz w:val="26"/>
          <w:szCs w:val="26"/>
          <w:u w:val="none"/>
          <w:lang w:val="en-US" w:eastAsia="zh-CN"/>
        </w:rPr>
        <w:t>壹级资质、贰级资质各</w:t>
      </w:r>
      <w:r>
        <w:rPr>
          <w:rFonts w:hint="eastAsia" w:ascii="仿宋" w:hAnsi="仿宋" w:eastAsia="仿宋" w:cs="仿宋"/>
          <w:b w:val="0"/>
          <w:bCs w:val="0"/>
          <w:color w:val="auto"/>
          <w:sz w:val="26"/>
          <w:szCs w:val="26"/>
          <w:u w:val="none"/>
        </w:rPr>
        <w:t>10家单位</w:t>
      </w:r>
      <w:r>
        <w:rPr>
          <w:rFonts w:hint="eastAsia" w:ascii="仿宋" w:hAnsi="仿宋" w:eastAsia="仿宋" w:cs="仿宋"/>
          <w:b w:val="0"/>
          <w:bCs w:val="0"/>
          <w:color w:val="auto"/>
          <w:sz w:val="26"/>
          <w:szCs w:val="26"/>
          <w:u w:val="none"/>
          <w:lang w:eastAsia="zh-CN"/>
        </w:rPr>
        <w:t>，</w:t>
      </w:r>
      <w:r>
        <w:rPr>
          <w:rFonts w:hint="eastAsia" w:ascii="仿宋" w:hAnsi="仿宋" w:eastAsia="仿宋" w:cs="仿宋"/>
          <w:b w:val="0"/>
          <w:bCs w:val="0"/>
          <w:color w:val="auto"/>
          <w:sz w:val="26"/>
          <w:szCs w:val="26"/>
          <w:u w:val="none"/>
        </w:rPr>
        <w:t>任一级别资质超过10家该级别将不再接受报名，以报名顺序先后为准。</w:t>
      </w:r>
    </w:p>
    <w:p>
      <w:pPr>
        <w:pStyle w:val="3"/>
        <w:numPr>
          <w:ilvl w:val="0"/>
          <w:numId w:val="1"/>
        </w:numPr>
        <w:tabs>
          <w:tab w:val="left" w:pos="900"/>
          <w:tab w:val="left" w:pos="1080"/>
        </w:tabs>
        <w:snapToGrid w:val="0"/>
        <w:spacing w:before="0" w:after="0" w:line="360" w:lineRule="auto"/>
        <w:ind w:hanging="540"/>
        <w:rPr>
          <w:rFonts w:hint="eastAsia" w:ascii="仿宋" w:hAnsi="仿宋" w:eastAsia="仿宋" w:cs="仿宋"/>
          <w:color w:val="auto"/>
          <w:sz w:val="26"/>
          <w:szCs w:val="26"/>
        </w:rPr>
      </w:pPr>
      <w:bookmarkStart w:id="12" w:name="_Toc426020917"/>
      <w:bookmarkStart w:id="13" w:name="_Toc17988"/>
      <w:bookmarkStart w:id="14" w:name="_Toc305778961"/>
      <w:r>
        <w:rPr>
          <w:rFonts w:hint="eastAsia" w:ascii="仿宋" w:hAnsi="仿宋" w:eastAsia="仿宋" w:cs="仿宋"/>
          <w:color w:val="auto"/>
          <w:sz w:val="26"/>
          <w:szCs w:val="26"/>
        </w:rPr>
        <w:t>发布媒体</w:t>
      </w:r>
      <w:bookmarkEnd w:id="12"/>
      <w:bookmarkEnd w:id="13"/>
      <w:bookmarkEnd w:id="14"/>
    </w:p>
    <w:p>
      <w:pPr>
        <w:adjustRightInd w:val="0"/>
        <w:snapToGrid w:val="0"/>
        <w:spacing w:line="360" w:lineRule="auto"/>
        <w:ind w:firstLine="520" w:firstLineChars="200"/>
        <w:rPr>
          <w:rFonts w:hint="eastAsia" w:ascii="仿宋" w:hAnsi="仿宋" w:eastAsia="仿宋" w:cs="仿宋"/>
          <w:color w:val="000000" w:themeColor="text1"/>
          <w:sz w:val="26"/>
          <w:szCs w:val="26"/>
          <w14:textFill>
            <w14:solidFill>
              <w14:schemeClr w14:val="tx1"/>
            </w14:solidFill>
          </w14:textFill>
        </w:rPr>
      </w:pPr>
      <w:bookmarkStart w:id="15" w:name="_Toc23333"/>
      <w:bookmarkStart w:id="16" w:name="_Toc305778962"/>
      <w:bookmarkStart w:id="17" w:name="_Toc269287556"/>
      <w:bookmarkStart w:id="18" w:name="_Toc426020918"/>
      <w:bookmarkStart w:id="19" w:name="_Toc270337097"/>
      <w:bookmarkStart w:id="20" w:name="_Toc269234723"/>
      <w:bookmarkStart w:id="21" w:name="_Toc269456902"/>
      <w:bookmarkStart w:id="22" w:name="_Toc269303924"/>
      <w:r>
        <w:rPr>
          <w:rFonts w:hint="eastAsia" w:ascii="仿宋" w:hAnsi="仿宋" w:eastAsia="仿宋" w:cs="仿宋"/>
          <w:color w:val="000000" w:themeColor="text1"/>
          <w:sz w:val="26"/>
          <w:szCs w:val="26"/>
          <w14:textFill>
            <w14:solidFill>
              <w14:schemeClr w14:val="tx1"/>
            </w14:solidFill>
          </w14:textFill>
        </w:rPr>
        <w:t>1.</w:t>
      </w:r>
      <w:r>
        <w:rPr>
          <w:rFonts w:hint="eastAsia" w:ascii="仿宋" w:hAnsi="仿宋" w:eastAsia="仿宋" w:cs="仿宋"/>
          <w:bCs/>
          <w:color w:val="000000" w:themeColor="text1"/>
          <w:sz w:val="26"/>
          <w:szCs w:val="26"/>
          <w14:textFill>
            <w14:solidFill>
              <w14:schemeClr w14:val="tx1"/>
            </w14:solidFill>
          </w14:textFill>
        </w:rPr>
        <w:t>中国政府采购网（网址：www.ccgp.gov.cn）</w:t>
      </w:r>
    </w:p>
    <w:p>
      <w:pPr>
        <w:adjustRightInd w:val="0"/>
        <w:snapToGrid w:val="0"/>
        <w:spacing w:line="360" w:lineRule="auto"/>
        <w:ind w:firstLine="520" w:firstLineChars="200"/>
        <w:rPr>
          <w:rFonts w:hint="eastAsia" w:ascii="仿宋" w:hAnsi="仿宋" w:eastAsia="仿宋" w:cs="仿宋"/>
          <w:color w:val="000000" w:themeColor="text1"/>
          <w:sz w:val="26"/>
          <w:szCs w:val="26"/>
          <w14:textFill>
            <w14:solidFill>
              <w14:schemeClr w14:val="tx1"/>
            </w14:solidFill>
          </w14:textFill>
        </w:rPr>
      </w:pPr>
      <w:r>
        <w:rPr>
          <w:rFonts w:hint="eastAsia" w:ascii="仿宋" w:hAnsi="仿宋" w:eastAsia="仿宋" w:cs="仿宋"/>
          <w:color w:val="000000" w:themeColor="text1"/>
          <w:sz w:val="26"/>
          <w:szCs w:val="26"/>
          <w14:textFill>
            <w14:solidFill>
              <w14:schemeClr w14:val="tx1"/>
            </w14:solidFill>
          </w14:textFill>
        </w:rPr>
        <w:t>2.中国采购与招标网（网址： www.chinabidding.com.cn）</w:t>
      </w:r>
    </w:p>
    <w:p>
      <w:pPr>
        <w:adjustRightInd w:val="0"/>
        <w:snapToGrid w:val="0"/>
        <w:spacing w:line="360" w:lineRule="auto"/>
        <w:ind w:firstLine="520" w:firstLineChars="200"/>
        <w:rPr>
          <w:rFonts w:hint="eastAsia" w:ascii="仿宋" w:hAnsi="仿宋" w:eastAsia="仿宋" w:cs="仿宋"/>
          <w:color w:val="000000" w:themeColor="text1"/>
          <w:sz w:val="26"/>
          <w:szCs w:val="26"/>
          <w14:textFill>
            <w14:solidFill>
              <w14:schemeClr w14:val="tx1"/>
            </w14:solidFill>
          </w14:textFill>
        </w:rPr>
      </w:pPr>
      <w:r>
        <w:rPr>
          <w:rFonts w:hint="eastAsia" w:ascii="仿宋" w:hAnsi="仿宋" w:eastAsia="仿宋" w:cs="仿宋"/>
          <w:color w:val="000000" w:themeColor="text1"/>
          <w:sz w:val="26"/>
          <w:szCs w:val="26"/>
          <w14:textFill>
            <w14:solidFill>
              <w14:schemeClr w14:val="tx1"/>
            </w14:solidFill>
          </w14:textFill>
        </w:rPr>
        <w:t>3.</w:t>
      </w:r>
      <w:r>
        <w:rPr>
          <w:rFonts w:hint="eastAsia" w:ascii="仿宋" w:hAnsi="仿宋" w:eastAsia="仿宋" w:cs="仿宋"/>
          <w:color w:val="000000" w:themeColor="text1"/>
          <w:sz w:val="26"/>
          <w:szCs w:val="26"/>
          <w:lang w:eastAsia="zh-CN"/>
          <w14:textFill>
            <w14:solidFill>
              <w14:schemeClr w14:val="tx1"/>
            </w14:solidFill>
          </w14:textFill>
        </w:rPr>
        <w:t>广东瑞升招标代理咨询有限公司</w:t>
      </w:r>
      <w:r>
        <w:rPr>
          <w:rFonts w:hint="eastAsia" w:ascii="仿宋" w:hAnsi="仿宋" w:eastAsia="仿宋" w:cs="仿宋"/>
          <w:color w:val="000000" w:themeColor="text1"/>
          <w:sz w:val="26"/>
          <w:szCs w:val="26"/>
          <w14:textFill>
            <w14:solidFill>
              <w14:schemeClr w14:val="tx1"/>
            </w14:solidFill>
          </w14:textFill>
        </w:rPr>
        <w:t>网（网址: www.gdruisheng.cn）</w:t>
      </w:r>
    </w:p>
    <w:p>
      <w:pPr>
        <w:pStyle w:val="3"/>
        <w:numPr>
          <w:ilvl w:val="0"/>
          <w:numId w:val="1"/>
        </w:numPr>
        <w:tabs>
          <w:tab w:val="left" w:pos="900"/>
          <w:tab w:val="left" w:pos="1080"/>
        </w:tabs>
        <w:snapToGrid w:val="0"/>
        <w:spacing w:before="0" w:after="0" w:line="360" w:lineRule="auto"/>
        <w:ind w:hanging="540"/>
        <w:rPr>
          <w:rFonts w:hint="eastAsia" w:ascii="仿宋" w:hAnsi="仿宋" w:eastAsia="仿宋" w:cs="仿宋"/>
          <w:color w:val="000000" w:themeColor="text1"/>
          <w:sz w:val="26"/>
          <w:szCs w:val="26"/>
          <w14:textFill>
            <w14:solidFill>
              <w14:schemeClr w14:val="tx1"/>
            </w14:solidFill>
          </w14:textFill>
        </w:rPr>
      </w:pPr>
      <w:r>
        <w:rPr>
          <w:rFonts w:hint="eastAsia" w:ascii="仿宋" w:hAnsi="仿宋" w:eastAsia="仿宋" w:cs="仿宋"/>
          <w:color w:val="000000" w:themeColor="text1"/>
          <w:sz w:val="26"/>
          <w:szCs w:val="26"/>
          <w14:textFill>
            <w14:solidFill>
              <w14:schemeClr w14:val="tx1"/>
            </w14:solidFill>
          </w14:textFill>
        </w:rPr>
        <w:t>招标人、招标代理机构的名称、地址和联系方式</w:t>
      </w:r>
      <w:bookmarkEnd w:id="15"/>
      <w:bookmarkEnd w:id="16"/>
      <w:bookmarkEnd w:id="17"/>
      <w:bookmarkEnd w:id="18"/>
      <w:bookmarkEnd w:id="19"/>
      <w:bookmarkEnd w:id="20"/>
      <w:bookmarkEnd w:id="21"/>
      <w:bookmarkEnd w:id="22"/>
    </w:p>
    <w:p>
      <w:pPr>
        <w:numPr>
          <w:ilvl w:val="0"/>
          <w:numId w:val="7"/>
        </w:numPr>
        <w:snapToGrid w:val="0"/>
        <w:spacing w:line="360" w:lineRule="auto"/>
        <w:ind w:left="425" w:leftChars="0" w:hanging="5" w:firstLineChars="0"/>
        <w:rPr>
          <w:rFonts w:hint="eastAsia" w:ascii="仿宋" w:hAnsi="仿宋" w:eastAsia="仿宋" w:cs="仿宋"/>
          <w:kern w:val="28"/>
          <w:sz w:val="26"/>
          <w:szCs w:val="26"/>
        </w:rPr>
      </w:pPr>
      <w:r>
        <w:rPr>
          <w:rFonts w:hint="eastAsia" w:ascii="仿宋" w:hAnsi="仿宋" w:eastAsia="仿宋" w:cs="仿宋"/>
          <w:kern w:val="28"/>
          <w:sz w:val="26"/>
          <w:szCs w:val="26"/>
        </w:rPr>
        <w:t>招标人联系方式</w:t>
      </w:r>
    </w:p>
    <w:p>
      <w:pPr>
        <w:snapToGrid w:val="0"/>
        <w:spacing w:line="360" w:lineRule="auto"/>
        <w:ind w:firstLine="910" w:firstLineChars="350"/>
        <w:rPr>
          <w:rFonts w:hint="eastAsia" w:ascii="仿宋" w:hAnsi="仿宋" w:eastAsia="仿宋" w:cs="仿宋"/>
          <w:sz w:val="26"/>
          <w:szCs w:val="26"/>
        </w:rPr>
      </w:pPr>
      <w:r>
        <w:rPr>
          <w:rFonts w:hint="eastAsia" w:ascii="仿宋" w:hAnsi="仿宋" w:eastAsia="仿宋" w:cs="仿宋"/>
          <w:sz w:val="26"/>
          <w:szCs w:val="26"/>
        </w:rPr>
        <w:t>招标人名称：中国太平洋人寿保险股份有限公司广东分公司</w:t>
      </w:r>
    </w:p>
    <w:p>
      <w:pPr>
        <w:snapToGrid w:val="0"/>
        <w:spacing w:line="360" w:lineRule="auto"/>
        <w:ind w:firstLine="910" w:firstLineChars="350"/>
        <w:rPr>
          <w:rFonts w:hint="eastAsia" w:ascii="仿宋" w:hAnsi="仿宋" w:eastAsia="仿宋" w:cs="仿宋"/>
          <w:sz w:val="26"/>
          <w:szCs w:val="26"/>
        </w:rPr>
      </w:pPr>
      <w:r>
        <w:rPr>
          <w:rFonts w:hint="eastAsia" w:ascii="仿宋" w:hAnsi="仿宋" w:eastAsia="仿宋" w:cs="仿宋"/>
          <w:sz w:val="26"/>
          <w:szCs w:val="26"/>
        </w:rPr>
        <w:t>地址：广州市天河区天河北路559号太平洋保险大厦9楼</w:t>
      </w:r>
    </w:p>
    <w:p>
      <w:pPr>
        <w:snapToGrid w:val="0"/>
        <w:spacing w:line="360" w:lineRule="auto"/>
        <w:ind w:firstLine="910" w:firstLineChars="350"/>
        <w:rPr>
          <w:rFonts w:hint="eastAsia" w:ascii="仿宋" w:hAnsi="仿宋" w:eastAsia="仿宋" w:cs="仿宋"/>
          <w:sz w:val="26"/>
          <w:szCs w:val="26"/>
        </w:rPr>
      </w:pPr>
      <w:r>
        <w:rPr>
          <w:rFonts w:hint="eastAsia" w:ascii="仿宋" w:hAnsi="仿宋" w:eastAsia="仿宋" w:cs="仿宋"/>
          <w:sz w:val="26"/>
          <w:szCs w:val="26"/>
        </w:rPr>
        <w:t>联系人：张小姐</w:t>
      </w:r>
    </w:p>
    <w:p>
      <w:pPr>
        <w:numPr>
          <w:ilvl w:val="0"/>
          <w:numId w:val="7"/>
        </w:numPr>
        <w:snapToGrid w:val="0"/>
        <w:spacing w:line="360" w:lineRule="auto"/>
        <w:ind w:left="425" w:leftChars="0" w:hanging="5" w:firstLineChars="0"/>
        <w:rPr>
          <w:rFonts w:hint="eastAsia" w:ascii="仿宋" w:hAnsi="仿宋" w:eastAsia="仿宋" w:cs="仿宋"/>
          <w:kern w:val="28"/>
          <w:sz w:val="26"/>
          <w:szCs w:val="26"/>
        </w:rPr>
      </w:pPr>
      <w:r>
        <w:rPr>
          <w:rFonts w:hint="eastAsia" w:ascii="仿宋" w:hAnsi="仿宋" w:eastAsia="仿宋" w:cs="仿宋"/>
          <w:kern w:val="28"/>
          <w:sz w:val="26"/>
          <w:szCs w:val="26"/>
        </w:rPr>
        <w:t>招标代理机构联系方式</w:t>
      </w:r>
    </w:p>
    <w:p>
      <w:pPr>
        <w:snapToGrid w:val="0"/>
        <w:spacing w:line="360" w:lineRule="auto"/>
        <w:ind w:firstLine="910" w:firstLineChars="350"/>
        <w:rPr>
          <w:rFonts w:hint="eastAsia" w:ascii="仿宋" w:hAnsi="仿宋" w:eastAsia="仿宋" w:cs="仿宋"/>
          <w:color w:val="auto"/>
          <w:sz w:val="26"/>
          <w:szCs w:val="26"/>
        </w:rPr>
      </w:pPr>
      <w:r>
        <w:rPr>
          <w:rFonts w:hint="eastAsia" w:ascii="仿宋" w:hAnsi="仿宋" w:eastAsia="仿宋" w:cs="仿宋"/>
          <w:sz w:val="26"/>
          <w:szCs w:val="26"/>
        </w:rPr>
        <w:t>招标代</w:t>
      </w:r>
      <w:r>
        <w:rPr>
          <w:rFonts w:hint="eastAsia" w:ascii="仿宋" w:hAnsi="仿宋" w:eastAsia="仿宋" w:cs="仿宋"/>
          <w:color w:val="auto"/>
          <w:sz w:val="26"/>
          <w:szCs w:val="26"/>
        </w:rPr>
        <w:t>理机构名称：</w:t>
      </w:r>
      <w:r>
        <w:rPr>
          <w:rFonts w:hint="eastAsia" w:ascii="仿宋" w:hAnsi="仿宋" w:eastAsia="仿宋" w:cs="仿宋"/>
          <w:color w:val="auto"/>
          <w:sz w:val="26"/>
          <w:szCs w:val="26"/>
          <w:lang w:eastAsia="zh-CN"/>
        </w:rPr>
        <w:t>广东瑞升招标代理咨询有限公司</w:t>
      </w:r>
      <w:r>
        <w:rPr>
          <w:rFonts w:hint="eastAsia" w:ascii="仿宋" w:hAnsi="仿宋" w:eastAsia="仿宋" w:cs="仿宋"/>
          <w:color w:val="auto"/>
          <w:sz w:val="26"/>
          <w:szCs w:val="26"/>
        </w:rPr>
        <w:t>（网址：</w:t>
      </w:r>
      <w:r>
        <w:rPr>
          <w:rFonts w:hint="eastAsia" w:ascii="仿宋" w:hAnsi="仿宋" w:eastAsia="仿宋" w:cs="仿宋"/>
          <w:bCs/>
          <w:color w:val="auto"/>
          <w:sz w:val="26"/>
          <w:szCs w:val="26"/>
          <w:lang w:eastAsia="zh-CN"/>
        </w:rPr>
        <w:t>www.gdruisheng.cn</w:t>
      </w:r>
      <w:r>
        <w:rPr>
          <w:rFonts w:hint="eastAsia" w:ascii="仿宋" w:hAnsi="仿宋" w:eastAsia="仿宋" w:cs="仿宋"/>
          <w:color w:val="auto"/>
          <w:sz w:val="26"/>
          <w:szCs w:val="26"/>
        </w:rPr>
        <w:t>）</w:t>
      </w:r>
    </w:p>
    <w:p>
      <w:pPr>
        <w:snapToGrid w:val="0"/>
        <w:spacing w:line="360" w:lineRule="auto"/>
        <w:ind w:firstLine="910" w:firstLineChars="350"/>
        <w:rPr>
          <w:rFonts w:hint="eastAsia" w:ascii="仿宋" w:hAnsi="仿宋" w:eastAsia="仿宋" w:cs="仿宋"/>
          <w:color w:val="auto"/>
          <w:sz w:val="26"/>
          <w:szCs w:val="26"/>
          <w:lang w:eastAsia="zh-CN"/>
        </w:rPr>
      </w:pPr>
      <w:r>
        <w:rPr>
          <w:rFonts w:hint="eastAsia" w:ascii="仿宋" w:hAnsi="仿宋" w:eastAsia="仿宋" w:cs="仿宋"/>
          <w:color w:val="auto"/>
          <w:sz w:val="26"/>
          <w:szCs w:val="26"/>
        </w:rPr>
        <w:t>联系地点：</w:t>
      </w:r>
      <w:r>
        <w:rPr>
          <w:rFonts w:hint="eastAsia" w:ascii="仿宋" w:hAnsi="仿宋" w:eastAsia="仿宋" w:cs="仿宋"/>
          <w:color w:val="auto"/>
          <w:sz w:val="26"/>
          <w:szCs w:val="26"/>
          <w:lang w:eastAsia="zh-CN"/>
        </w:rPr>
        <w:t>广州市越秀区东风中路501.503.505.507号东建大厦西部10层05、07号</w:t>
      </w:r>
    </w:p>
    <w:p>
      <w:pPr>
        <w:snapToGrid w:val="0"/>
        <w:spacing w:line="360" w:lineRule="auto"/>
        <w:ind w:firstLine="910" w:firstLineChars="350"/>
        <w:rPr>
          <w:rFonts w:hint="eastAsia" w:ascii="仿宋" w:hAnsi="仿宋" w:eastAsia="仿宋" w:cs="仿宋"/>
          <w:color w:val="000000" w:themeColor="text1"/>
          <w:sz w:val="26"/>
          <w:szCs w:val="26"/>
          <w:lang w:eastAsia="zh-CN"/>
          <w14:textFill>
            <w14:solidFill>
              <w14:schemeClr w14:val="tx1"/>
            </w14:solidFill>
          </w14:textFill>
        </w:rPr>
      </w:pPr>
      <w:r>
        <w:rPr>
          <w:rFonts w:hint="eastAsia" w:ascii="仿宋" w:hAnsi="仿宋" w:eastAsia="仿宋" w:cs="仿宋"/>
          <w:color w:val="000000" w:themeColor="text1"/>
          <w:sz w:val="26"/>
          <w:szCs w:val="26"/>
          <w14:textFill>
            <w14:solidFill>
              <w14:schemeClr w14:val="tx1"/>
            </w14:solidFill>
          </w14:textFill>
        </w:rPr>
        <w:t>联系人：</w:t>
      </w:r>
      <w:r>
        <w:rPr>
          <w:rFonts w:hint="eastAsia" w:ascii="仿宋" w:hAnsi="仿宋" w:eastAsia="仿宋" w:cs="仿宋"/>
          <w:color w:val="000000" w:themeColor="text1"/>
          <w:sz w:val="26"/>
          <w:szCs w:val="26"/>
          <w:lang w:eastAsia="zh-CN"/>
          <w14:textFill>
            <w14:solidFill>
              <w14:schemeClr w14:val="tx1"/>
            </w14:solidFill>
          </w14:textFill>
        </w:rPr>
        <w:t>许先生</w:t>
      </w:r>
    </w:p>
    <w:p>
      <w:pPr>
        <w:snapToGrid w:val="0"/>
        <w:spacing w:line="360" w:lineRule="auto"/>
        <w:ind w:firstLine="910" w:firstLineChars="350"/>
        <w:rPr>
          <w:rFonts w:hint="eastAsia" w:ascii="仿宋" w:hAnsi="仿宋" w:eastAsia="仿宋" w:cs="仿宋"/>
          <w:color w:val="000000" w:themeColor="text1"/>
          <w:sz w:val="26"/>
          <w:szCs w:val="26"/>
          <w14:textFill>
            <w14:solidFill>
              <w14:schemeClr w14:val="tx1"/>
            </w14:solidFill>
          </w14:textFill>
        </w:rPr>
      </w:pPr>
      <w:r>
        <w:rPr>
          <w:rFonts w:hint="eastAsia" w:ascii="仿宋" w:hAnsi="仿宋" w:eastAsia="仿宋" w:cs="仿宋"/>
          <w:color w:val="000000" w:themeColor="text1"/>
          <w:sz w:val="26"/>
          <w:szCs w:val="26"/>
          <w14:textFill>
            <w14:solidFill>
              <w14:schemeClr w14:val="tx1"/>
            </w14:solidFill>
          </w14:textFill>
        </w:rPr>
        <w:t>联系电话：</w:t>
      </w:r>
      <w:r>
        <w:rPr>
          <w:rFonts w:hint="eastAsia" w:ascii="仿宋" w:hAnsi="仿宋" w:eastAsia="仿宋" w:cs="仿宋"/>
          <w:color w:val="000000" w:themeColor="text1"/>
          <w:sz w:val="26"/>
          <w:szCs w:val="26"/>
          <w:lang w:val="zh-CN"/>
          <w14:textFill>
            <w14:solidFill>
              <w14:schemeClr w14:val="tx1"/>
            </w14:solidFill>
          </w14:textFill>
        </w:rPr>
        <w:t>020-83520927</w:t>
      </w:r>
    </w:p>
    <w:p>
      <w:pPr>
        <w:pStyle w:val="3"/>
        <w:numPr>
          <w:ilvl w:val="0"/>
          <w:numId w:val="1"/>
        </w:numPr>
        <w:tabs>
          <w:tab w:val="left" w:pos="900"/>
          <w:tab w:val="left" w:pos="1080"/>
        </w:tabs>
        <w:snapToGrid w:val="0"/>
        <w:spacing w:before="0" w:after="0" w:line="360" w:lineRule="auto"/>
        <w:ind w:hanging="540"/>
        <w:rPr>
          <w:rFonts w:hint="eastAsia" w:ascii="仿宋" w:hAnsi="仿宋" w:eastAsia="仿宋" w:cs="仿宋"/>
          <w:sz w:val="26"/>
          <w:szCs w:val="26"/>
        </w:rPr>
      </w:pPr>
      <w:r>
        <w:rPr>
          <w:rFonts w:hint="eastAsia" w:ascii="仿宋" w:hAnsi="仿宋" w:eastAsia="仿宋" w:cs="仿宋"/>
          <w:sz w:val="26"/>
          <w:szCs w:val="26"/>
        </w:rPr>
        <w:t>附件</w:t>
      </w:r>
    </w:p>
    <w:p>
      <w:pPr>
        <w:snapToGrid w:val="0"/>
        <w:spacing w:line="360" w:lineRule="auto"/>
        <w:ind w:firstLine="520" w:firstLineChars="200"/>
        <w:rPr>
          <w:rFonts w:hint="eastAsia" w:ascii="仿宋" w:hAnsi="仿宋" w:eastAsia="仿宋" w:cs="仿宋"/>
          <w:sz w:val="26"/>
          <w:szCs w:val="26"/>
        </w:rPr>
      </w:pPr>
      <w:r>
        <w:rPr>
          <w:rFonts w:hint="eastAsia" w:ascii="仿宋" w:hAnsi="仿宋" w:eastAsia="仿宋" w:cs="仿宋"/>
          <w:sz w:val="26"/>
          <w:szCs w:val="26"/>
        </w:rPr>
        <w:t>1</w:t>
      </w:r>
      <w:r>
        <w:rPr>
          <w:rFonts w:hint="eastAsia" w:ascii="仿宋" w:hAnsi="仿宋" w:eastAsia="仿宋" w:cs="仿宋"/>
          <w:sz w:val="26"/>
          <w:szCs w:val="26"/>
          <w:lang w:val="en-US" w:eastAsia="zh-CN"/>
        </w:rPr>
        <w:t>.</w:t>
      </w:r>
      <w:r>
        <w:rPr>
          <w:rFonts w:hint="eastAsia" w:ascii="仿宋" w:hAnsi="仿宋" w:eastAsia="仿宋" w:cs="仿宋"/>
          <w:sz w:val="26"/>
          <w:szCs w:val="26"/>
        </w:rPr>
        <w:t>各分支机构招标人联系方式</w:t>
      </w:r>
    </w:p>
    <w:p>
      <w:pPr>
        <w:snapToGrid w:val="0"/>
        <w:spacing w:line="360" w:lineRule="auto"/>
        <w:ind w:firstLine="520" w:firstLineChars="200"/>
        <w:rPr>
          <w:rFonts w:hint="eastAsia" w:ascii="仿宋" w:hAnsi="仿宋" w:eastAsia="仿宋" w:cs="仿宋"/>
          <w:color w:val="auto"/>
          <w:sz w:val="26"/>
          <w:szCs w:val="26"/>
        </w:rPr>
      </w:pPr>
      <w:r>
        <w:rPr>
          <w:rFonts w:hint="eastAsia" w:ascii="仿宋" w:hAnsi="仿宋" w:eastAsia="仿宋" w:cs="仿宋"/>
          <w:color w:val="auto"/>
          <w:sz w:val="26"/>
          <w:szCs w:val="26"/>
        </w:rPr>
        <w:t>2</w:t>
      </w:r>
      <w:r>
        <w:rPr>
          <w:rFonts w:hint="eastAsia" w:ascii="仿宋" w:hAnsi="仿宋" w:eastAsia="仿宋" w:cs="仿宋"/>
          <w:color w:val="auto"/>
          <w:sz w:val="26"/>
          <w:szCs w:val="26"/>
          <w:lang w:val="en-US" w:eastAsia="zh-CN"/>
        </w:rPr>
        <w:t>.</w:t>
      </w:r>
      <w:r>
        <w:rPr>
          <w:rFonts w:hint="eastAsia" w:ascii="仿宋" w:hAnsi="仿宋" w:eastAsia="仿宋" w:cs="仿宋"/>
          <w:color w:val="auto"/>
          <w:sz w:val="26"/>
          <w:szCs w:val="26"/>
        </w:rPr>
        <w:t>20</w:t>
      </w:r>
      <w:r>
        <w:rPr>
          <w:rFonts w:hint="eastAsia" w:ascii="仿宋" w:hAnsi="仿宋" w:eastAsia="仿宋" w:cs="仿宋"/>
          <w:color w:val="auto"/>
          <w:sz w:val="26"/>
          <w:szCs w:val="26"/>
          <w:lang w:val="en-US" w:eastAsia="zh-CN"/>
        </w:rPr>
        <w:t>20</w:t>
      </w:r>
      <w:r>
        <w:rPr>
          <w:rFonts w:hint="eastAsia" w:ascii="仿宋" w:hAnsi="仿宋" w:eastAsia="仿宋" w:cs="仿宋"/>
          <w:color w:val="auto"/>
          <w:sz w:val="26"/>
          <w:szCs w:val="26"/>
        </w:rPr>
        <w:t>-202</w:t>
      </w:r>
      <w:r>
        <w:rPr>
          <w:rFonts w:hint="eastAsia" w:ascii="仿宋" w:hAnsi="仿宋" w:eastAsia="仿宋" w:cs="仿宋"/>
          <w:color w:val="auto"/>
          <w:sz w:val="26"/>
          <w:szCs w:val="26"/>
          <w:lang w:val="en-US" w:eastAsia="zh-CN"/>
        </w:rPr>
        <w:t>2</w:t>
      </w:r>
      <w:r>
        <w:rPr>
          <w:rFonts w:hint="eastAsia" w:ascii="仿宋" w:hAnsi="仿宋" w:eastAsia="仿宋" w:cs="仿宋"/>
          <w:color w:val="auto"/>
          <w:sz w:val="26"/>
          <w:szCs w:val="26"/>
        </w:rPr>
        <w:t>年入库供应商名单</w:t>
      </w:r>
    </w:p>
    <w:p>
      <w:pPr>
        <w:snapToGrid w:val="0"/>
        <w:spacing w:line="360" w:lineRule="auto"/>
        <w:ind w:firstLine="520" w:firstLineChars="200"/>
        <w:rPr>
          <w:rFonts w:hint="eastAsia" w:ascii="仿宋" w:hAnsi="仿宋" w:eastAsia="仿宋" w:cs="仿宋"/>
          <w:sz w:val="26"/>
          <w:szCs w:val="26"/>
        </w:rPr>
      </w:pPr>
      <w:r>
        <w:rPr>
          <w:rFonts w:hint="eastAsia" w:ascii="仿宋" w:hAnsi="仿宋" w:eastAsia="仿宋" w:cs="仿宋"/>
          <w:sz w:val="26"/>
          <w:szCs w:val="26"/>
        </w:rPr>
        <w:t>3</w:t>
      </w:r>
      <w:r>
        <w:rPr>
          <w:rFonts w:hint="eastAsia" w:ascii="仿宋" w:hAnsi="仿宋" w:eastAsia="仿宋" w:cs="仿宋"/>
          <w:sz w:val="26"/>
          <w:szCs w:val="26"/>
          <w:lang w:val="en-US" w:eastAsia="zh-CN"/>
        </w:rPr>
        <w:t>.</w:t>
      </w:r>
      <w:r>
        <w:rPr>
          <w:rFonts w:hint="eastAsia" w:ascii="仿宋" w:hAnsi="仿宋" w:eastAsia="仿宋" w:cs="仿宋"/>
          <w:sz w:val="26"/>
          <w:szCs w:val="26"/>
        </w:rPr>
        <w:t>供应商声明</w:t>
      </w:r>
    </w:p>
    <w:p>
      <w:pPr>
        <w:snapToGrid w:val="0"/>
        <w:spacing w:line="360" w:lineRule="auto"/>
        <w:ind w:firstLine="520" w:firstLineChars="200"/>
        <w:rPr>
          <w:rFonts w:hint="eastAsia" w:ascii="仿宋" w:hAnsi="仿宋" w:eastAsia="仿宋" w:cs="仿宋"/>
          <w:sz w:val="26"/>
          <w:szCs w:val="26"/>
        </w:rPr>
      </w:pPr>
      <w:r>
        <w:rPr>
          <w:rFonts w:hint="eastAsia" w:ascii="仿宋" w:hAnsi="仿宋" w:eastAsia="仿宋" w:cs="仿宋"/>
          <w:sz w:val="26"/>
          <w:szCs w:val="26"/>
        </w:rPr>
        <w:t>4</w:t>
      </w:r>
      <w:r>
        <w:rPr>
          <w:rFonts w:hint="eastAsia" w:ascii="仿宋" w:hAnsi="仿宋" w:eastAsia="仿宋" w:cs="仿宋"/>
          <w:sz w:val="26"/>
          <w:szCs w:val="26"/>
          <w:lang w:val="en-US" w:eastAsia="zh-CN"/>
        </w:rPr>
        <w:t>.</w:t>
      </w:r>
      <w:r>
        <w:rPr>
          <w:rFonts w:hint="eastAsia" w:ascii="仿宋" w:hAnsi="仿宋" w:eastAsia="仿宋" w:cs="仿宋"/>
          <w:sz w:val="26"/>
          <w:szCs w:val="26"/>
        </w:rPr>
        <w:t>报名资料目录表</w:t>
      </w:r>
    </w:p>
    <w:p>
      <w:pPr>
        <w:pStyle w:val="11"/>
        <w:snapToGrid w:val="0"/>
        <w:spacing w:line="360" w:lineRule="auto"/>
        <w:rPr>
          <w:rFonts w:hint="eastAsia" w:ascii="仿宋" w:hAnsi="仿宋" w:eastAsia="仿宋" w:cs="仿宋"/>
          <w:sz w:val="26"/>
          <w:szCs w:val="26"/>
        </w:rPr>
      </w:pPr>
    </w:p>
    <w:p>
      <w:pPr>
        <w:snapToGrid w:val="0"/>
        <w:spacing w:line="360" w:lineRule="auto"/>
        <w:jc w:val="right"/>
        <w:rPr>
          <w:rFonts w:hint="eastAsia" w:ascii="仿宋" w:hAnsi="仿宋" w:eastAsia="仿宋" w:cs="仿宋"/>
          <w:sz w:val="26"/>
          <w:szCs w:val="26"/>
          <w:lang w:eastAsia="zh-CN"/>
        </w:rPr>
      </w:pPr>
      <w:r>
        <w:rPr>
          <w:rFonts w:hint="eastAsia" w:ascii="仿宋" w:hAnsi="仿宋" w:eastAsia="仿宋" w:cs="仿宋"/>
          <w:sz w:val="26"/>
          <w:szCs w:val="26"/>
          <w:lang w:eastAsia="zh-CN"/>
        </w:rPr>
        <w:t>广东瑞升招标代理咨询有限公司</w:t>
      </w:r>
    </w:p>
    <w:p>
      <w:pPr>
        <w:snapToGrid w:val="0"/>
        <w:spacing w:line="360" w:lineRule="auto"/>
        <w:ind w:firstLine="1820" w:firstLineChars="700"/>
        <w:jc w:val="right"/>
        <w:rPr>
          <w:rFonts w:hint="eastAsia" w:ascii="仿宋" w:hAnsi="仿宋" w:eastAsia="仿宋" w:cs="仿宋"/>
          <w:color w:val="FF0000"/>
          <w:sz w:val="26"/>
          <w:szCs w:val="26"/>
        </w:rPr>
      </w:pPr>
      <w:r>
        <w:rPr>
          <w:rFonts w:hint="eastAsia" w:ascii="仿宋" w:hAnsi="仿宋" w:eastAsia="仿宋" w:cs="仿宋"/>
          <w:sz w:val="26"/>
          <w:szCs w:val="26"/>
        </w:rPr>
        <w:t xml:space="preserve">               </w:t>
      </w:r>
      <w:r>
        <w:rPr>
          <w:rFonts w:hint="eastAsia" w:ascii="仿宋" w:hAnsi="仿宋" w:eastAsia="仿宋" w:cs="仿宋"/>
          <w:color w:val="auto"/>
          <w:sz w:val="26"/>
          <w:szCs w:val="26"/>
        </w:rPr>
        <w:t xml:space="preserve">          </w:t>
      </w:r>
      <w:r>
        <w:rPr>
          <w:rFonts w:hint="eastAsia" w:ascii="仿宋" w:hAnsi="仿宋" w:eastAsia="仿宋" w:cs="仿宋"/>
          <w:color w:val="auto"/>
          <w:sz w:val="26"/>
          <w:szCs w:val="26"/>
          <w:lang w:eastAsia="zh-CN"/>
        </w:rPr>
        <w:t>2023年</w:t>
      </w:r>
      <w:r>
        <w:rPr>
          <w:rFonts w:hint="eastAsia" w:ascii="仿宋" w:hAnsi="仿宋" w:eastAsia="仿宋" w:cs="仿宋"/>
          <w:color w:val="auto"/>
          <w:sz w:val="26"/>
          <w:szCs w:val="26"/>
          <w:lang w:val="en-US" w:eastAsia="zh-CN"/>
        </w:rPr>
        <w:t>2</w:t>
      </w:r>
      <w:r>
        <w:rPr>
          <w:rFonts w:hint="eastAsia" w:ascii="仿宋" w:hAnsi="仿宋" w:eastAsia="仿宋" w:cs="仿宋"/>
          <w:color w:val="auto"/>
          <w:sz w:val="26"/>
          <w:szCs w:val="26"/>
        </w:rPr>
        <w:t>月</w:t>
      </w:r>
      <w:r>
        <w:rPr>
          <w:rFonts w:hint="eastAsia" w:ascii="仿宋" w:hAnsi="仿宋" w:eastAsia="仿宋" w:cs="仿宋"/>
          <w:color w:val="auto"/>
          <w:sz w:val="26"/>
          <w:szCs w:val="26"/>
          <w:lang w:val="en-US" w:eastAsia="zh-CN"/>
        </w:rPr>
        <w:t>1</w:t>
      </w:r>
      <w:r>
        <w:rPr>
          <w:rFonts w:hint="eastAsia" w:ascii="仿宋" w:hAnsi="仿宋" w:eastAsia="仿宋" w:cs="仿宋"/>
          <w:color w:val="auto"/>
          <w:sz w:val="26"/>
          <w:szCs w:val="26"/>
        </w:rPr>
        <w:t>日</w:t>
      </w:r>
    </w:p>
    <w:p>
      <w:pPr>
        <w:rPr>
          <w:rFonts w:hint="eastAsia" w:ascii="仿宋" w:hAnsi="仿宋" w:eastAsia="仿宋" w:cs="仿宋"/>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1"/>
        <w:left w:val="none" w:color="auto" w:sz="0" w:space="4"/>
        <w:bottom w:val="none" w:color="auto" w:sz="0" w:space="1"/>
        <w:right w:val="none" w:color="auto" w:sz="0" w:space="4"/>
      </w:pBdr>
      <w:jc w:val="both"/>
      <w:rPr>
        <w:rFonts w:eastAsia="楷体"/>
        <w:snapToGrid w:val="0"/>
        <w:kern w:val="0"/>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pPr>
                      <w:pStyle w:val="6"/>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lang w:val="en-US"/>
      </w:rPr>
    </w:pPr>
    <w:r>
      <w:rPr>
        <w:lang w:val="en-US" w:bidi="ar-SA"/>
      </w:rPr>
      <w:drawing>
        <wp:inline distT="0" distB="0" distL="114300" distR="114300">
          <wp:extent cx="180975" cy="180975"/>
          <wp:effectExtent l="0" t="0" r="9525" b="9525"/>
          <wp:docPr id="3" name="图片 3" descr="76d6e1590b057c7cd9f8034f1f9c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6d6e1590b057c7cd9f8034f1f9c993"/>
                  <pic:cNvPicPr>
                    <a:picLocks noChangeAspect="1"/>
                  </pic:cNvPicPr>
                </pic:nvPicPr>
                <pic:blipFill>
                  <a:blip r:embed="rId1"/>
                  <a:stretch>
                    <a:fillRect/>
                  </a:stretch>
                </pic:blipFill>
                <pic:spPr>
                  <a:xfrm>
                    <a:off x="0" y="0"/>
                    <a:ext cx="180975" cy="180975"/>
                  </a:xfrm>
                  <a:prstGeom prst="rect">
                    <a:avLst/>
                  </a:prstGeom>
                </pic:spPr>
              </pic:pic>
            </a:graphicData>
          </a:graphic>
        </wp:inline>
      </w:drawing>
    </w:r>
    <w:r>
      <w:rPr>
        <w:rFonts w:hint="eastAsia" w:ascii="仿宋" w:hAnsi="仿宋" w:eastAsia="仿宋" w:cs="仿宋"/>
        <w:b/>
        <w:bCs/>
        <w:lang w:val="en-US" w:bidi="ar-SA"/>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287020</wp:posOffset>
              </wp:positionV>
              <wp:extent cx="5250180" cy="8890"/>
              <wp:effectExtent l="0" t="0" r="0" b="0"/>
              <wp:wrapNone/>
              <wp:docPr id="18" name="直接连接符 18"/>
              <wp:cNvGraphicFramePr/>
              <a:graphic xmlns:a="http://schemas.openxmlformats.org/drawingml/2006/main">
                <a:graphicData uri="http://schemas.microsoft.com/office/word/2010/wordprocessingShape">
                  <wps:wsp>
                    <wps:cNvCnPr/>
                    <wps:spPr>
                      <a:xfrm>
                        <a:off x="1148715" y="873125"/>
                        <a:ext cx="5250180" cy="8890"/>
                      </a:xfrm>
                      <a:prstGeom prst="line">
                        <a:avLst/>
                      </a:prstGeom>
                      <a:noFill/>
                      <a:ln w="12700" cap="flat" cmpd="sng" algn="ctr">
                        <a:solidFill>
                          <a:srgbClr val="000000"/>
                        </a:solidFill>
                        <a:prstDash val="solid"/>
                      </a:ln>
                      <a:effectLst/>
                    </wps:spPr>
                    <wps:bodyPr/>
                  </wps:wsp>
                </a:graphicData>
              </a:graphic>
            </wp:anchor>
          </w:drawing>
        </mc:Choice>
        <mc:Fallback>
          <w:pict>
            <v:line id="_x0000_s1026" o:spid="_x0000_s1026" o:spt="20" style="position:absolute;left:0pt;margin-left:0.45pt;margin-top:22.6pt;height:0.7pt;width:413.4pt;z-index:251660288;mso-width-relative:page;mso-height-relative:page;" filled="f" stroked="t" coordsize="21600,21600" o:gfxdata="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sB&#10;+nrVAAAABgEAAA8AAAAAAAAAAQAgAAAAIgAAAGRycy9kb3ducmV2LnhtbFBLAQIUABQAAAAIAIdO&#10;4kDlH+dJ7QEAALkDAAAOAAAAAAAAAAEAIAAAACQBAABkcnMvZTJvRG9jLnhtbFBLBQYAAAAABgAG&#10;AFkBAACDBQAAAAA=&#10;">
              <v:fill on="f" focussize="0,0"/>
              <v:stroke weight="1pt" color="#000000" joinstyle="round"/>
              <v:imagedata o:title=""/>
              <o:lock v:ext="edit" aspectratio="f"/>
            </v:line>
          </w:pict>
        </mc:Fallback>
      </mc:AlternateContent>
    </w:r>
    <w:r>
      <w:rPr>
        <w:rFonts w:hint="eastAsia" w:ascii="仿宋" w:hAnsi="仿宋" w:eastAsia="仿宋" w:cs="仿宋"/>
        <w:b/>
        <w:bCs/>
        <w:lang w:val="en-US" w:bidi="ar-SA"/>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246380</wp:posOffset>
              </wp:positionV>
              <wp:extent cx="5250180" cy="8890"/>
              <wp:effectExtent l="0" t="0" r="0" b="0"/>
              <wp:wrapNone/>
              <wp:docPr id="15" name="直接连接符 15"/>
              <wp:cNvGraphicFramePr/>
              <a:graphic xmlns:a="http://schemas.openxmlformats.org/drawingml/2006/main">
                <a:graphicData uri="http://schemas.microsoft.com/office/word/2010/wordprocessingShape">
                  <wps:wsp>
                    <wps:cNvCnPr/>
                    <wps:spPr>
                      <a:xfrm>
                        <a:off x="1148715" y="838835"/>
                        <a:ext cx="5250180" cy="8890"/>
                      </a:xfrm>
                      <a:prstGeom prst="line">
                        <a:avLst/>
                      </a:prstGeom>
                      <a:noFill/>
                      <a:ln w="19050" cap="flat" cmpd="sng" algn="ctr">
                        <a:solidFill>
                          <a:srgbClr val="000000"/>
                        </a:solidFill>
                        <a:prstDash val="solid"/>
                      </a:ln>
                      <a:effectLst/>
                    </wps:spPr>
                    <wps:bodyPr/>
                  </wps:wsp>
                </a:graphicData>
              </a:graphic>
            </wp:anchor>
          </w:drawing>
        </mc:Choice>
        <mc:Fallback>
          <w:pict>
            <v:line id="_x0000_s1026" o:spid="_x0000_s1026" o:spt="20" style="position:absolute;left:0pt;margin-left:0.45pt;margin-top:19.4pt;height:0.7pt;width:413.4pt;z-index:251659264;mso-width-relative:page;mso-height-relative:page;" filled="f" stroked="t" coordsize="21600,21600" o:gfxdata="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CDm&#10;idQAAAAGAQAADwAAAAAAAAABACAAAAAiAAAAZHJzL2Rvd25yZXYueG1sUEsBAhQAFAAAAAgAh07i&#10;QNy1EEvtAQAAuQMAAA4AAAAAAAAAAQAgAAAAIwEAAGRycy9lMm9Eb2MueG1sUEsFBgAAAAAGAAYA&#10;WQEAAIIFAAAAAA==&#10;">
              <v:fill on="f" focussize="0,0"/>
              <v:stroke weight="1.5pt" color="#000000" joinstyle="round"/>
              <v:imagedata o:title=""/>
              <o:lock v:ext="edit" aspectratio="f"/>
            </v:line>
          </w:pict>
        </mc:Fallback>
      </mc:AlternateContent>
    </w:r>
    <w:r>
      <w:rPr>
        <w:rFonts w:hint="eastAsia" w:ascii="仿宋" w:hAnsi="仿宋" w:eastAsia="仿宋" w:cs="仿宋"/>
        <w:b/>
        <w:bCs/>
      </w:rPr>
      <w:t>广东瑞升招标代理咨询有限公司</w:t>
    </w:r>
    <w:r>
      <w:rPr>
        <w:rFonts w:hint="eastAsia"/>
        <w:lang w:val="en-US"/>
      </w:rPr>
      <w:t xml:space="preserve">                                          </w:t>
    </w:r>
    <w:r>
      <w:rPr>
        <w:rFonts w:hint="eastAsia" w:ascii="仿宋" w:hAnsi="仿宋" w:eastAsia="仿宋" w:cs="仿宋"/>
        <w:b/>
        <w:bCs/>
        <w:lang w:val="en-US"/>
      </w:rPr>
      <w:t>瑞气升腾  全程代理</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0ACC6E"/>
    <w:multiLevelType w:val="singleLevel"/>
    <w:tmpl w:val="DF0ACC6E"/>
    <w:lvl w:ilvl="0" w:tentative="0">
      <w:start w:val="3"/>
      <w:numFmt w:val="decimal"/>
      <w:suff w:val="nothing"/>
      <w:lvlText w:val="（%1）"/>
      <w:lvlJc w:val="left"/>
    </w:lvl>
  </w:abstractNum>
  <w:abstractNum w:abstractNumId="1">
    <w:nsid w:val="E2ED1491"/>
    <w:multiLevelType w:val="singleLevel"/>
    <w:tmpl w:val="E2ED1491"/>
    <w:lvl w:ilvl="0" w:tentative="0">
      <w:start w:val="1"/>
      <w:numFmt w:val="decimal"/>
      <w:lvlText w:val="%1."/>
      <w:lvlJc w:val="left"/>
      <w:pPr>
        <w:ind w:left="425" w:hanging="425"/>
      </w:pPr>
      <w:rPr>
        <w:rFonts w:hint="default"/>
      </w:rPr>
    </w:lvl>
  </w:abstractNum>
  <w:abstractNum w:abstractNumId="2">
    <w:nsid w:val="15D40CD5"/>
    <w:multiLevelType w:val="multilevel"/>
    <w:tmpl w:val="15D40CD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8166B73"/>
    <w:multiLevelType w:val="singleLevel"/>
    <w:tmpl w:val="18166B73"/>
    <w:lvl w:ilvl="0" w:tentative="0">
      <w:start w:val="1"/>
      <w:numFmt w:val="decimal"/>
      <w:lvlText w:val="%1."/>
      <w:lvlJc w:val="left"/>
      <w:pPr>
        <w:ind w:left="425" w:hanging="425"/>
      </w:pPr>
      <w:rPr>
        <w:rFonts w:hint="default"/>
      </w:rPr>
    </w:lvl>
  </w:abstractNum>
  <w:abstractNum w:abstractNumId="4">
    <w:nsid w:val="4203293A"/>
    <w:multiLevelType w:val="multilevel"/>
    <w:tmpl w:val="4203293A"/>
    <w:lvl w:ilvl="0" w:tentative="0">
      <w:start w:val="1"/>
      <w:numFmt w:val="chineseCountingThousand"/>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AEB6607"/>
    <w:multiLevelType w:val="singleLevel"/>
    <w:tmpl w:val="4AEB6607"/>
    <w:lvl w:ilvl="0" w:tentative="0">
      <w:start w:val="1"/>
      <w:numFmt w:val="decimal"/>
      <w:lvlText w:val="%1."/>
      <w:lvlJc w:val="left"/>
      <w:pPr>
        <w:ind w:left="425" w:hanging="425"/>
      </w:pPr>
      <w:rPr>
        <w:rFonts w:hint="default"/>
      </w:rPr>
    </w:lvl>
  </w:abstractNum>
  <w:abstractNum w:abstractNumId="6">
    <w:nsid w:val="686901F1"/>
    <w:multiLevelType w:val="singleLevel"/>
    <w:tmpl w:val="686901F1"/>
    <w:lvl w:ilvl="0" w:tentative="0">
      <w:start w:val="1"/>
      <w:numFmt w:val="decimal"/>
      <w:suff w:val="nothing"/>
      <w:lvlText w:val="%1、"/>
      <w:lvlJc w:val="left"/>
      <w:rPr>
        <w:rFonts w:hint="default"/>
        <w:b/>
        <w:bCs/>
      </w:rPr>
    </w:lvl>
  </w:abstractNum>
  <w:num w:numId="1">
    <w:abstractNumId w:val="4"/>
  </w:num>
  <w:num w:numId="2">
    <w:abstractNumId w:val="1"/>
  </w:num>
  <w:num w:numId="3">
    <w:abstractNumId w:val="6"/>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1MmJjY2VhOGE1Mzg4Y2Y1ZGU4YTY0OWM4MWNjNzAifQ=="/>
  </w:docVars>
  <w:rsids>
    <w:rsidRoot w:val="003B1823"/>
    <w:rsid w:val="00037F14"/>
    <w:rsid w:val="0004314B"/>
    <w:rsid w:val="00055C3C"/>
    <w:rsid w:val="00065CE0"/>
    <w:rsid w:val="00077FB6"/>
    <w:rsid w:val="000C796F"/>
    <w:rsid w:val="000E4115"/>
    <w:rsid w:val="00114AE4"/>
    <w:rsid w:val="001219BD"/>
    <w:rsid w:val="0016388C"/>
    <w:rsid w:val="001A6608"/>
    <w:rsid w:val="00203F5A"/>
    <w:rsid w:val="002247FF"/>
    <w:rsid w:val="00254B63"/>
    <w:rsid w:val="0031243E"/>
    <w:rsid w:val="00332FB7"/>
    <w:rsid w:val="00392517"/>
    <w:rsid w:val="00395C47"/>
    <w:rsid w:val="003B1823"/>
    <w:rsid w:val="004224EC"/>
    <w:rsid w:val="00433B6A"/>
    <w:rsid w:val="004734C2"/>
    <w:rsid w:val="00492DA7"/>
    <w:rsid w:val="004979CD"/>
    <w:rsid w:val="004D3F73"/>
    <w:rsid w:val="005025B5"/>
    <w:rsid w:val="005362AF"/>
    <w:rsid w:val="00553CD9"/>
    <w:rsid w:val="00561480"/>
    <w:rsid w:val="00606C49"/>
    <w:rsid w:val="00625AD0"/>
    <w:rsid w:val="006743A0"/>
    <w:rsid w:val="00677110"/>
    <w:rsid w:val="006E4075"/>
    <w:rsid w:val="00712E5A"/>
    <w:rsid w:val="00760DCF"/>
    <w:rsid w:val="007A10BA"/>
    <w:rsid w:val="00835D91"/>
    <w:rsid w:val="008573F3"/>
    <w:rsid w:val="0089022E"/>
    <w:rsid w:val="008A707E"/>
    <w:rsid w:val="0096572A"/>
    <w:rsid w:val="009707D2"/>
    <w:rsid w:val="009B58A7"/>
    <w:rsid w:val="00A11330"/>
    <w:rsid w:val="00A32444"/>
    <w:rsid w:val="00A37327"/>
    <w:rsid w:val="00AF34FE"/>
    <w:rsid w:val="00B01B98"/>
    <w:rsid w:val="00B20216"/>
    <w:rsid w:val="00B33BB3"/>
    <w:rsid w:val="00B71122"/>
    <w:rsid w:val="00B75C38"/>
    <w:rsid w:val="00BD3425"/>
    <w:rsid w:val="00C1794F"/>
    <w:rsid w:val="00C72AE4"/>
    <w:rsid w:val="00CE04AE"/>
    <w:rsid w:val="00CE74C4"/>
    <w:rsid w:val="00DA06E9"/>
    <w:rsid w:val="00DB4A55"/>
    <w:rsid w:val="00E427A1"/>
    <w:rsid w:val="00E75BD8"/>
    <w:rsid w:val="00ED7568"/>
    <w:rsid w:val="00F15393"/>
    <w:rsid w:val="00F8164E"/>
    <w:rsid w:val="00FD15DF"/>
    <w:rsid w:val="029965F6"/>
    <w:rsid w:val="038A3215"/>
    <w:rsid w:val="06584C3D"/>
    <w:rsid w:val="072374FA"/>
    <w:rsid w:val="079459A6"/>
    <w:rsid w:val="07C11996"/>
    <w:rsid w:val="091A61CE"/>
    <w:rsid w:val="09207F45"/>
    <w:rsid w:val="0A4140E8"/>
    <w:rsid w:val="0AE575FD"/>
    <w:rsid w:val="0E0502AA"/>
    <w:rsid w:val="14CB4AC2"/>
    <w:rsid w:val="15CA532B"/>
    <w:rsid w:val="18237D0F"/>
    <w:rsid w:val="18BE732A"/>
    <w:rsid w:val="1CB13C96"/>
    <w:rsid w:val="20660E2A"/>
    <w:rsid w:val="21155895"/>
    <w:rsid w:val="22517199"/>
    <w:rsid w:val="238C0777"/>
    <w:rsid w:val="249A3810"/>
    <w:rsid w:val="26982299"/>
    <w:rsid w:val="26B43118"/>
    <w:rsid w:val="296F575A"/>
    <w:rsid w:val="2F5A1BB7"/>
    <w:rsid w:val="30B044E7"/>
    <w:rsid w:val="32B176A6"/>
    <w:rsid w:val="32BF76D7"/>
    <w:rsid w:val="33460D1E"/>
    <w:rsid w:val="334C1947"/>
    <w:rsid w:val="33D651E6"/>
    <w:rsid w:val="34C51429"/>
    <w:rsid w:val="35280087"/>
    <w:rsid w:val="37E27664"/>
    <w:rsid w:val="380D6887"/>
    <w:rsid w:val="382878FB"/>
    <w:rsid w:val="39E37748"/>
    <w:rsid w:val="3A6A774E"/>
    <w:rsid w:val="3C171103"/>
    <w:rsid w:val="3D0C38B2"/>
    <w:rsid w:val="3E2E27A2"/>
    <w:rsid w:val="3F9D7E29"/>
    <w:rsid w:val="40505AB8"/>
    <w:rsid w:val="40894C51"/>
    <w:rsid w:val="425340CF"/>
    <w:rsid w:val="432A0BA4"/>
    <w:rsid w:val="43D3441B"/>
    <w:rsid w:val="45105BC7"/>
    <w:rsid w:val="45923E79"/>
    <w:rsid w:val="4781281E"/>
    <w:rsid w:val="47B74B97"/>
    <w:rsid w:val="4816623E"/>
    <w:rsid w:val="48BF331C"/>
    <w:rsid w:val="48CD1511"/>
    <w:rsid w:val="4AFA08C9"/>
    <w:rsid w:val="4B851CE1"/>
    <w:rsid w:val="4F3422D7"/>
    <w:rsid w:val="51BD30AB"/>
    <w:rsid w:val="567B5307"/>
    <w:rsid w:val="57C83693"/>
    <w:rsid w:val="5B754C29"/>
    <w:rsid w:val="5BED566A"/>
    <w:rsid w:val="5E383D80"/>
    <w:rsid w:val="5F396470"/>
    <w:rsid w:val="63076D0E"/>
    <w:rsid w:val="64ED1CB8"/>
    <w:rsid w:val="65993B48"/>
    <w:rsid w:val="69F005AD"/>
    <w:rsid w:val="6A0B097D"/>
    <w:rsid w:val="6BDF5E3C"/>
    <w:rsid w:val="6BFE0020"/>
    <w:rsid w:val="6D505314"/>
    <w:rsid w:val="6EA9624A"/>
    <w:rsid w:val="6FF260A0"/>
    <w:rsid w:val="70925FD7"/>
    <w:rsid w:val="718167FC"/>
    <w:rsid w:val="73105DBE"/>
    <w:rsid w:val="753867D6"/>
    <w:rsid w:val="78A47BA3"/>
    <w:rsid w:val="79AB24C4"/>
    <w:rsid w:val="79EC2137"/>
    <w:rsid w:val="7A9B6E5A"/>
    <w:rsid w:val="7CE85D56"/>
    <w:rsid w:val="7CFF22A7"/>
    <w:rsid w:val="7F3C33FF"/>
    <w:rsid w:val="7FDD0F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正"/>
    <w:basedOn w:val="1"/>
    <w:qFormat/>
    <w:uiPriority w:val="0"/>
    <w:pPr>
      <w:spacing w:line="560" w:lineRule="exact"/>
      <w:ind w:firstLine="561"/>
    </w:pPr>
    <w:rPr>
      <w:rFonts w:eastAsia="仿宋_GB2312"/>
      <w:sz w:val="28"/>
      <w:szCs w:val="24"/>
    </w:rPr>
  </w:style>
  <w:style w:type="paragraph" w:styleId="4">
    <w:name w:val="annotation text"/>
    <w:basedOn w:val="1"/>
    <w:semiHidden/>
    <w:unhideWhenUsed/>
    <w:qFormat/>
    <w:uiPriority w:val="99"/>
    <w:pPr>
      <w:jc w:val="left"/>
    </w:pPr>
  </w:style>
  <w:style w:type="paragraph" w:styleId="5">
    <w:name w:val="Body Text Indent"/>
    <w:basedOn w:val="1"/>
    <w:link w:val="13"/>
    <w:qFormat/>
    <w:uiPriority w:val="0"/>
    <w:pPr>
      <w:widowControl/>
      <w:spacing w:after="120"/>
      <w:ind w:left="420" w:leftChars="200"/>
      <w:jc w:val="left"/>
    </w:pPr>
    <w:rPr>
      <w:kern w:val="0"/>
      <w:szCs w:val="20"/>
    </w:rPr>
  </w:style>
  <w:style w:type="paragraph" w:styleId="6">
    <w:name w:val="footer"/>
    <w:basedOn w:val="1"/>
    <w:link w:val="16"/>
    <w:semiHidden/>
    <w:unhideWhenUsed/>
    <w:qFormat/>
    <w:uiPriority w:val="99"/>
    <w:pPr>
      <w:tabs>
        <w:tab w:val="center" w:pos="4153"/>
        <w:tab w:val="right" w:pos="8306"/>
      </w:tabs>
      <w:snapToGrid w:val="0"/>
      <w:jc w:val="left"/>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Hyperlink"/>
    <w:qFormat/>
    <w:uiPriority w:val="99"/>
    <w:rPr>
      <w:color w:val="0000FF"/>
      <w:u w:val="single"/>
    </w:rPr>
  </w:style>
  <w:style w:type="paragraph" w:customStyle="1" w:styleId="11">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2">
    <w:name w:val="标题 1 Char"/>
    <w:basedOn w:val="9"/>
    <w:link w:val="3"/>
    <w:qFormat/>
    <w:uiPriority w:val="0"/>
    <w:rPr>
      <w:rFonts w:ascii="Times New Roman" w:hAnsi="Times New Roman" w:eastAsia="宋体" w:cs="Times New Roman"/>
      <w:b/>
      <w:bCs/>
      <w:kern w:val="44"/>
      <w:sz w:val="44"/>
      <w:szCs w:val="44"/>
    </w:rPr>
  </w:style>
  <w:style w:type="character" w:customStyle="1" w:styleId="13">
    <w:name w:val="正文文本缩进 Char"/>
    <w:basedOn w:val="9"/>
    <w:link w:val="5"/>
    <w:qFormat/>
    <w:uiPriority w:val="0"/>
    <w:rPr>
      <w:rFonts w:ascii="Times New Roman" w:hAnsi="Times New Roman" w:eastAsia="宋体" w:cs="Times New Roman"/>
      <w:kern w:val="0"/>
      <w:szCs w:val="20"/>
    </w:rPr>
  </w:style>
  <w:style w:type="paragraph" w:customStyle="1" w:styleId="14">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character" w:customStyle="1" w:styleId="15">
    <w:name w:val="页眉 Char"/>
    <w:basedOn w:val="9"/>
    <w:link w:val="7"/>
    <w:semiHidden/>
    <w:qFormat/>
    <w:uiPriority w:val="99"/>
    <w:rPr>
      <w:rFonts w:ascii="Times New Roman" w:hAnsi="Times New Roman" w:eastAsia="宋体" w:cs="Times New Roman"/>
      <w:sz w:val="18"/>
      <w:szCs w:val="18"/>
    </w:rPr>
  </w:style>
  <w:style w:type="character" w:customStyle="1" w:styleId="16">
    <w:name w:val="页脚 Char"/>
    <w:basedOn w:val="9"/>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334</Words>
  <Characters>1907</Characters>
  <Lines>15</Lines>
  <Paragraphs>4</Paragraphs>
  <TotalTime>6</TotalTime>
  <ScaleCrop>false</ScaleCrop>
  <LinksUpToDate>false</LinksUpToDate>
  <CharactersWithSpaces>2237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2021-01-04T08:52:00Z</dcterms:created>
  <dc:creator>张雪琼</dc:creator>
  <cp:lastModifiedBy>XZA</cp:lastModifiedBy>
  <cp:lastPrinted>2023-01-30T01:38:00Z</cp:lastPrinted>
  <dcterms:modified xsi:type="dcterms:W3CDTF">2023-02-01T07:26:20Z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E564C9AD28E644C8AF8D572D345D43B9</vt:lpwstr>
  </property>
</Properties>
</file>