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报名资料目录表</w:t>
      </w:r>
    </w:p>
    <w:tbl>
      <w:tblPr>
        <w:tblStyle w:val="5"/>
        <w:tblW w:w="8715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241"/>
        <w:gridCol w:w="1635"/>
        <w:gridCol w:w="15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</w:trPr>
        <w:tc>
          <w:tcPr>
            <w:tcW w:w="689" w:type="dxa"/>
            <w:shd w:val="clear" w:color="auto" w:fill="D8D8D8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序号</w:t>
            </w:r>
          </w:p>
        </w:tc>
        <w:tc>
          <w:tcPr>
            <w:tcW w:w="3241" w:type="dxa"/>
            <w:shd w:val="clear" w:color="auto" w:fill="D8D8D8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提供内容</w:t>
            </w:r>
          </w:p>
        </w:tc>
        <w:tc>
          <w:tcPr>
            <w:tcW w:w="1635" w:type="dxa"/>
            <w:shd w:val="clear" w:color="auto" w:fill="D8D8D8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选项性质</w:t>
            </w:r>
          </w:p>
        </w:tc>
        <w:tc>
          <w:tcPr>
            <w:tcW w:w="1530" w:type="dxa"/>
            <w:shd w:val="clear" w:color="auto" w:fill="D8D8D8"/>
            <w:vAlign w:val="center"/>
          </w:tcPr>
          <w:p>
            <w:pPr>
              <w:wordWrap w:val="0"/>
              <w:adjustRightInd w:val="0"/>
              <w:snapToGrid w:val="0"/>
              <w:ind w:left="-171"/>
              <w:jc w:val="center"/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证明材料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对应页码</w:t>
            </w:r>
          </w:p>
        </w:tc>
        <w:tc>
          <w:tcPr>
            <w:tcW w:w="1620" w:type="dxa"/>
            <w:shd w:val="clear" w:color="auto" w:fill="D8D8D8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审查结论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（招标代理填写项）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公司简介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有效的营业执照，成立日期在两年（含）以上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auto"/>
                <w:sz w:val="26"/>
                <w:szCs w:val="26"/>
                <w:lang w:eastAsia="zh-CN"/>
              </w:rPr>
              <w:t>注册资金为</w:t>
            </w:r>
            <w:r>
              <w:rPr>
                <w:rFonts w:hint="eastAsia" w:ascii="仿宋" w:hAnsi="仿宋" w:eastAsia="仿宋" w:cs="仿宋"/>
                <w:color w:val="auto"/>
                <w:sz w:val="26"/>
                <w:szCs w:val="26"/>
                <w:lang w:val="en-US" w:eastAsia="zh-CN"/>
              </w:rPr>
              <w:t>200万元（含）以上(</w:t>
            </w:r>
            <w:r>
              <w:rPr>
                <w:rFonts w:hint="eastAsia" w:ascii="仿宋" w:hAnsi="仿宋" w:eastAsia="仿宋" w:cs="仿宋"/>
                <w:color w:val="auto"/>
                <w:sz w:val="26"/>
                <w:szCs w:val="26"/>
                <w:lang w:eastAsia="zh-CN"/>
              </w:rPr>
              <w:t>旅游类必须满足，其他类别不做要求）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3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法定代表证明书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法定代表人身份证复印件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法定代表人授权委托书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授权代表身份证复印件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（若投标签字代表为法定代表人，则不需提交）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可选择性提供项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5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提供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截止之日前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六个月内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任意一个月依法缴纳税收相关证明材料或依法免税证明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leftChars="0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leftChars="0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6"/>
                <w:szCs w:val="26"/>
                <w:lang w:eastAsia="zh-CN"/>
              </w:rPr>
              <w:t>同时具备消防设施工程专业承包贰级或壹级资质、建筑装饰装修工程专业承包贰级或壹级资质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6"/>
                <w:szCs w:val="26"/>
                <w:lang w:eastAsia="zh-CN"/>
              </w:rPr>
              <w:t>复印件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工程类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leftChars="0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leftChars="0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提供企业主要成员的构成情况和职务，如股东、法定代表人、理事、监事等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可选择性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提供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供应商声明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（范本详见附件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公司注册登记证、商业登记证、周年申报表或其他当地政府证明文件（如有）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可选择性提供项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履约能力证明或行业内有相应的履约业绩材料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供应商、供应商法定代表人在“中国执行信息公开网”（zxgk.court.gov.cn）及“信用中国”网站（www.creditchina.gov.cn）查询结果的打印件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不接受联合体投标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提供书面声明</w:t>
            </w: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必须提供项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leftChars="0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leftChars="0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13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供应商认为有必要提供的其他资料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可选择性提供项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8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14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供应商所获得的质量认证等证书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可选择性提供项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第（）页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□通过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95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left="-171"/>
              <w:jc w:val="center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6"/>
                <w:szCs w:val="26"/>
              </w:rPr>
              <w:t>接收结论</w:t>
            </w:r>
          </w:p>
        </w:tc>
        <w:tc>
          <w:tcPr>
            <w:tcW w:w="16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□接收</w:t>
            </w:r>
          </w:p>
          <w:p>
            <w:pPr>
              <w:adjustRightInd w:val="0"/>
              <w:snapToGrid w:val="0"/>
              <w:spacing w:line="440" w:lineRule="exact"/>
              <w:ind w:left="-171" w:firstLine="184" w:firstLineChars="71"/>
              <w:jc w:val="left"/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6"/>
                <w:szCs w:val="26"/>
              </w:rPr>
              <w:t>□不接收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Y1MmJjY2VhOGE1Mzg4Y2Y1ZGU4YTY0OWM4MWNjNzAifQ=="/>
  </w:docVars>
  <w:rsids>
    <w:rsidRoot w:val="3EDF3F05"/>
    <w:rsid w:val="0039114F"/>
    <w:rsid w:val="003C7670"/>
    <w:rsid w:val="004A0EC1"/>
    <w:rsid w:val="00A64BEB"/>
    <w:rsid w:val="06552DED"/>
    <w:rsid w:val="130C6260"/>
    <w:rsid w:val="15A610C6"/>
    <w:rsid w:val="200E547A"/>
    <w:rsid w:val="20C741A3"/>
    <w:rsid w:val="21F337A2"/>
    <w:rsid w:val="22CA224B"/>
    <w:rsid w:val="22E94723"/>
    <w:rsid w:val="30417368"/>
    <w:rsid w:val="31E415CA"/>
    <w:rsid w:val="3BF37099"/>
    <w:rsid w:val="3EDF3F05"/>
    <w:rsid w:val="4E147F68"/>
    <w:rsid w:val="4F1D3855"/>
    <w:rsid w:val="4FE43CBB"/>
    <w:rsid w:val="55313B18"/>
    <w:rsid w:val="5E4C0E27"/>
    <w:rsid w:val="6B430DA5"/>
    <w:rsid w:val="6D2406B9"/>
    <w:rsid w:val="75684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624</Characters>
  <Lines>5</Lines>
  <Paragraphs>1</Paragraphs>
  <TotalTime>4</TotalTime>
  <ScaleCrop>false</ScaleCrop>
  <LinksUpToDate>false</LinksUpToDate>
  <CharactersWithSpaces>732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2019-02-28T23:41:00Z</dcterms:created>
  <dc:creator>招标代理</dc:creator>
  <cp:lastModifiedBy>XZA</cp:lastModifiedBy>
  <dcterms:modified xsi:type="dcterms:W3CDTF">2023-01-31T06:14:22Z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796582E5737E456789FF288D311363F4</vt:lpwstr>
  </property>
</Properties>
</file>