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rPr>
          <w:rFonts w:hint="eastAsia" w:ascii="仿宋" w:hAnsi="仿宋" w:eastAsia="仿宋" w:cs="仿宋"/>
          <w:b/>
          <w:spacing w:val="-6"/>
          <w:sz w:val="30"/>
          <w:szCs w:val="30"/>
        </w:rPr>
      </w:pPr>
      <w:r>
        <w:rPr>
          <w:rFonts w:hint="eastAsia" w:ascii="仿宋" w:hAnsi="仿宋" w:eastAsia="仿宋" w:cs="仿宋"/>
          <w:b/>
          <w:spacing w:val="-6"/>
          <w:sz w:val="32"/>
          <w:szCs w:val="32"/>
        </w:rPr>
        <w:t>供应商声明</w:t>
      </w:r>
    </w:p>
    <w:p>
      <w:pPr>
        <w:widowControl/>
        <w:spacing w:line="540" w:lineRule="exact"/>
        <w:jc w:val="center"/>
        <w:rPr>
          <w:rFonts w:hint="eastAsia" w:ascii="仿宋" w:hAnsi="仿宋" w:eastAsia="仿宋" w:cs="仿宋"/>
          <w:spacing w:val="-6"/>
          <w:sz w:val="30"/>
          <w:szCs w:val="30"/>
        </w:rPr>
      </w:pPr>
    </w:p>
    <w:p>
      <w:pPr>
        <w:pStyle w:val="8"/>
        <w:widowControl/>
        <w:numPr>
          <w:ilvl w:val="0"/>
          <w:numId w:val="1"/>
        </w:numPr>
        <w:spacing w:line="540" w:lineRule="exact"/>
        <w:ind w:firstLine="549" w:firstLineChars="0"/>
        <w:jc w:val="left"/>
        <w:rPr>
          <w:rFonts w:hint="eastAsia" w:ascii="仿宋" w:hAnsi="仿宋" w:eastAsia="仿宋" w:cs="仿宋"/>
          <w:color w:val="000000" w:themeColor="text1"/>
          <w:spacing w:val="-6"/>
          <w:sz w:val="30"/>
          <w:szCs w:val="30"/>
        </w:rPr>
      </w:pPr>
      <w:r>
        <w:rPr>
          <w:rFonts w:hint="eastAsia" w:ascii="仿宋" w:hAnsi="仿宋" w:eastAsia="仿宋" w:cs="仿宋"/>
          <w:color w:val="000000" w:themeColor="text1"/>
          <w:spacing w:val="-6"/>
          <w:sz w:val="30"/>
          <w:szCs w:val="30"/>
        </w:rPr>
        <w:t>本公司承诺遵守中国太平洋保险股份有限公司广东分公司（以下简称太平洋寿险广东分公司）采购纪律和相关工作流程，确保采购活动规范与廉洁。</w:t>
      </w:r>
    </w:p>
    <w:p>
      <w:pPr>
        <w:pStyle w:val="8"/>
        <w:widowControl/>
        <w:numPr>
          <w:ilvl w:val="0"/>
          <w:numId w:val="1"/>
        </w:numPr>
        <w:spacing w:line="540" w:lineRule="exact"/>
        <w:ind w:firstLine="549" w:firstLineChars="0"/>
        <w:jc w:val="left"/>
        <w:rPr>
          <w:rFonts w:hint="eastAsia" w:ascii="仿宋" w:hAnsi="仿宋" w:eastAsia="仿宋" w:cs="仿宋"/>
          <w:b/>
          <w:color w:val="000000" w:themeColor="text1"/>
          <w:spacing w:val="-6"/>
          <w:sz w:val="30"/>
          <w:szCs w:val="30"/>
        </w:rPr>
      </w:pPr>
      <w:r>
        <w:rPr>
          <w:rFonts w:hint="eastAsia" w:ascii="仿宋" w:hAnsi="仿宋" w:eastAsia="仿宋" w:cs="仿宋"/>
          <w:color w:val="000000" w:themeColor="text1"/>
          <w:spacing w:val="-6"/>
          <w:sz w:val="30"/>
          <w:szCs w:val="30"/>
        </w:rPr>
        <w:t>本公司承诺依法成立，具有法人资格或具备独立承担民事责任的能力及有履行合同所必需的设备和专业技术能力。</w:t>
      </w:r>
    </w:p>
    <w:p>
      <w:pPr>
        <w:pStyle w:val="8"/>
        <w:widowControl/>
        <w:numPr>
          <w:ilvl w:val="0"/>
          <w:numId w:val="1"/>
        </w:numPr>
        <w:spacing w:line="540" w:lineRule="exact"/>
        <w:ind w:firstLine="549" w:firstLineChars="0"/>
        <w:jc w:val="left"/>
        <w:rPr>
          <w:rFonts w:hint="eastAsia" w:ascii="仿宋" w:hAnsi="仿宋" w:eastAsia="仿宋" w:cs="仿宋"/>
          <w:color w:val="000000" w:themeColor="text1"/>
          <w:spacing w:val="-6"/>
          <w:sz w:val="30"/>
          <w:szCs w:val="30"/>
        </w:rPr>
      </w:pPr>
      <w:r>
        <w:rPr>
          <w:rFonts w:hint="eastAsia" w:ascii="仿宋" w:hAnsi="仿宋" w:eastAsia="仿宋" w:cs="仿宋"/>
          <w:color w:val="000000" w:themeColor="text1"/>
          <w:spacing w:val="-6"/>
          <w:sz w:val="30"/>
          <w:szCs w:val="30"/>
        </w:rPr>
        <w:t>本公司承诺商业信誉及经营状况良好，且近三年内无不良经营记录、无违规违法记录。</w:t>
      </w:r>
    </w:p>
    <w:p>
      <w:pPr>
        <w:pStyle w:val="8"/>
        <w:widowControl/>
        <w:numPr>
          <w:ilvl w:val="0"/>
          <w:numId w:val="1"/>
        </w:numPr>
        <w:spacing w:line="540" w:lineRule="exact"/>
        <w:ind w:firstLine="549" w:firstLineChars="0"/>
        <w:jc w:val="left"/>
        <w:rPr>
          <w:rFonts w:hint="eastAsia" w:ascii="仿宋" w:hAnsi="仿宋" w:eastAsia="仿宋" w:cs="仿宋"/>
          <w:color w:val="000000" w:themeColor="text1"/>
          <w:spacing w:val="-6"/>
          <w:sz w:val="30"/>
          <w:szCs w:val="30"/>
        </w:rPr>
      </w:pPr>
      <w:r>
        <w:rPr>
          <w:rFonts w:hint="eastAsia" w:ascii="仿宋" w:hAnsi="仿宋" w:eastAsia="仿宋" w:cs="仿宋"/>
          <w:color w:val="000000" w:themeColor="text1"/>
          <w:spacing w:val="-6"/>
          <w:sz w:val="30"/>
          <w:szCs w:val="30"/>
        </w:rPr>
        <w:t>本公司承诺所应募的项目类别，本公司负责人及主要成员与应募同类别的其他单位不存在直接控股、管理关系，并与</w:t>
      </w:r>
      <w:r>
        <w:rPr>
          <w:rFonts w:hint="eastAsia" w:ascii="仿宋" w:hAnsi="仿宋" w:eastAsia="仿宋" w:cs="仿宋"/>
          <w:spacing w:val="-6"/>
          <w:sz w:val="30"/>
          <w:szCs w:val="30"/>
        </w:rPr>
        <w:t>20</w:t>
      </w:r>
      <w:r>
        <w:rPr>
          <w:rFonts w:hint="eastAsia" w:ascii="仿宋" w:hAnsi="仿宋" w:eastAsia="仿宋" w:cs="仿宋"/>
          <w:spacing w:val="-6"/>
          <w:sz w:val="30"/>
          <w:szCs w:val="30"/>
          <w:lang w:val="en-US" w:eastAsia="zh-CN"/>
        </w:rPr>
        <w:t>20</w:t>
      </w:r>
      <w:r>
        <w:rPr>
          <w:rFonts w:hint="eastAsia" w:ascii="仿宋" w:hAnsi="仿宋" w:eastAsia="仿宋" w:cs="仿宋"/>
          <w:spacing w:val="-6"/>
          <w:sz w:val="30"/>
          <w:szCs w:val="30"/>
        </w:rPr>
        <w:t>年</w:t>
      </w:r>
      <w:r>
        <w:rPr>
          <w:rFonts w:hint="eastAsia" w:ascii="仿宋" w:hAnsi="仿宋" w:eastAsia="仿宋" w:cs="仿宋"/>
          <w:spacing w:val="-6"/>
          <w:sz w:val="30"/>
          <w:szCs w:val="30"/>
          <w:lang w:eastAsia="zh-CN"/>
        </w:rPr>
        <w:t>至</w:t>
      </w:r>
      <w:r>
        <w:rPr>
          <w:rFonts w:hint="eastAsia" w:ascii="仿宋" w:hAnsi="仿宋" w:eastAsia="仿宋" w:cs="仿宋"/>
          <w:spacing w:val="-6"/>
          <w:sz w:val="30"/>
          <w:szCs w:val="30"/>
          <w:lang w:val="en-US" w:eastAsia="zh-CN"/>
        </w:rPr>
        <w:t>2022年</w:t>
      </w:r>
      <w:r>
        <w:rPr>
          <w:rFonts w:hint="eastAsia" w:ascii="仿宋" w:hAnsi="仿宋" w:eastAsia="仿宋" w:cs="仿宋"/>
          <w:spacing w:val="-6"/>
          <w:sz w:val="30"/>
          <w:szCs w:val="30"/>
        </w:rPr>
        <w:t>已入库同</w:t>
      </w:r>
      <w:bookmarkStart w:id="0" w:name="_GoBack"/>
      <w:bookmarkEnd w:id="0"/>
      <w:r>
        <w:rPr>
          <w:rFonts w:hint="eastAsia" w:ascii="仿宋" w:hAnsi="仿宋" w:eastAsia="仿宋" w:cs="仿宋"/>
          <w:color w:val="000000" w:themeColor="text1"/>
          <w:spacing w:val="-6"/>
          <w:sz w:val="30"/>
          <w:szCs w:val="30"/>
        </w:rPr>
        <w:t>类别的供应商不存在任何关联性。</w:t>
      </w:r>
    </w:p>
    <w:p>
      <w:pPr>
        <w:pStyle w:val="8"/>
        <w:widowControl/>
        <w:numPr>
          <w:ilvl w:val="0"/>
          <w:numId w:val="1"/>
        </w:numPr>
        <w:spacing w:line="540" w:lineRule="exact"/>
        <w:ind w:firstLine="549" w:firstLineChars="0"/>
        <w:jc w:val="left"/>
        <w:rPr>
          <w:rFonts w:hint="eastAsia" w:ascii="仿宋" w:hAnsi="仿宋" w:eastAsia="仿宋" w:cs="仿宋"/>
          <w:color w:val="000000" w:themeColor="text1"/>
          <w:spacing w:val="-6"/>
          <w:sz w:val="30"/>
          <w:szCs w:val="30"/>
        </w:rPr>
      </w:pPr>
      <w:r>
        <w:rPr>
          <w:rFonts w:hint="eastAsia" w:ascii="仿宋" w:hAnsi="仿宋" w:eastAsia="仿宋" w:cs="仿宋"/>
          <w:color w:val="000000" w:themeColor="text1"/>
          <w:spacing w:val="-6"/>
          <w:sz w:val="30"/>
          <w:szCs w:val="30"/>
        </w:rPr>
        <w:t>本公司保证向太平洋寿险广东分公司提交的资料、数据（包括但不限于谈判响应文件及其它太平洋寿险广东分公司要求提供的资料等）具有其合法性和有效性。本公司所有提交的资料均视为本公司真实意思表达，对本公司具有法律拘束力。</w:t>
      </w:r>
    </w:p>
    <w:p>
      <w:pPr>
        <w:pStyle w:val="8"/>
        <w:widowControl/>
        <w:numPr>
          <w:ilvl w:val="0"/>
          <w:numId w:val="1"/>
        </w:numPr>
        <w:spacing w:line="540" w:lineRule="exact"/>
        <w:ind w:firstLine="549" w:firstLineChars="0"/>
        <w:jc w:val="left"/>
        <w:rPr>
          <w:rFonts w:hint="eastAsia" w:ascii="仿宋" w:hAnsi="仿宋" w:eastAsia="仿宋" w:cs="仿宋"/>
          <w:color w:val="000000" w:themeColor="text1"/>
          <w:spacing w:val="-6"/>
          <w:sz w:val="30"/>
          <w:szCs w:val="30"/>
        </w:rPr>
      </w:pPr>
      <w:r>
        <w:rPr>
          <w:rFonts w:hint="eastAsia" w:ascii="仿宋" w:hAnsi="仿宋" w:eastAsia="仿宋" w:cs="仿宋"/>
          <w:color w:val="000000" w:themeColor="text1"/>
          <w:spacing w:val="-6"/>
          <w:sz w:val="30"/>
          <w:szCs w:val="30"/>
        </w:rPr>
        <w:t>本公司严守采购活动中涉及的保密信息，未经法律法规及相关有权机关要求或未经太平洋寿险广东分公司事先书面同意，绝不将信息泄露给其他第三方。</w:t>
      </w:r>
    </w:p>
    <w:p>
      <w:pPr>
        <w:pStyle w:val="8"/>
        <w:widowControl/>
        <w:numPr>
          <w:ilvl w:val="0"/>
          <w:numId w:val="1"/>
        </w:numPr>
        <w:spacing w:line="540" w:lineRule="exact"/>
        <w:ind w:firstLine="560" w:firstLineChars="0"/>
        <w:jc w:val="left"/>
        <w:rPr>
          <w:rFonts w:hint="eastAsia" w:ascii="仿宋" w:hAnsi="仿宋" w:eastAsia="仿宋" w:cs="仿宋"/>
          <w:b/>
          <w:color w:val="000000" w:themeColor="text1"/>
          <w:spacing w:val="-6"/>
          <w:sz w:val="30"/>
          <w:szCs w:val="30"/>
        </w:rPr>
      </w:pPr>
      <w:r>
        <w:rPr>
          <w:rFonts w:hint="eastAsia" w:ascii="仿宋" w:hAnsi="仿宋" w:eastAsia="仿宋" w:cs="仿宋"/>
          <w:color w:val="000000" w:themeColor="text1"/>
          <w:spacing w:val="-6"/>
          <w:sz w:val="30"/>
          <w:szCs w:val="30"/>
        </w:rPr>
        <w:t>本公司参与采购活动的义务包括：</w:t>
      </w:r>
    </w:p>
    <w:p>
      <w:pPr>
        <w:widowControl/>
        <w:numPr>
          <w:ilvl w:val="0"/>
          <w:numId w:val="2"/>
        </w:numPr>
        <w:spacing w:line="540" w:lineRule="exact"/>
        <w:ind w:firstLine="549"/>
        <w:jc w:val="left"/>
        <w:rPr>
          <w:rFonts w:hint="eastAsia" w:ascii="仿宋" w:hAnsi="仿宋" w:eastAsia="仿宋" w:cs="仿宋"/>
          <w:color w:val="000000" w:themeColor="text1"/>
          <w:spacing w:val="-6"/>
          <w:sz w:val="30"/>
          <w:szCs w:val="30"/>
        </w:rPr>
      </w:pPr>
      <w:r>
        <w:rPr>
          <w:rFonts w:hint="eastAsia" w:ascii="仿宋" w:hAnsi="仿宋" w:eastAsia="仿宋" w:cs="仿宋"/>
          <w:color w:val="000000" w:themeColor="text1"/>
          <w:spacing w:val="-6"/>
          <w:sz w:val="30"/>
          <w:szCs w:val="30"/>
        </w:rPr>
        <w:t>自觉遵守太平洋寿险广东分公司关于供应商管理的相关制度规定，保证在采购活动中无任何违法、违规、违纪行为。</w:t>
      </w:r>
    </w:p>
    <w:p>
      <w:pPr>
        <w:widowControl/>
        <w:numPr>
          <w:ilvl w:val="0"/>
          <w:numId w:val="2"/>
        </w:numPr>
        <w:spacing w:line="540" w:lineRule="exact"/>
        <w:ind w:firstLine="549"/>
        <w:jc w:val="left"/>
        <w:rPr>
          <w:rFonts w:hint="eastAsia" w:ascii="仿宋" w:hAnsi="仿宋" w:eastAsia="仿宋" w:cs="仿宋"/>
          <w:color w:val="000000" w:themeColor="text1"/>
          <w:spacing w:val="-6"/>
          <w:sz w:val="30"/>
          <w:szCs w:val="30"/>
        </w:rPr>
      </w:pPr>
      <w:r>
        <w:rPr>
          <w:rFonts w:hint="eastAsia" w:ascii="仿宋" w:hAnsi="仿宋" w:eastAsia="仿宋" w:cs="仿宋"/>
          <w:color w:val="000000" w:themeColor="text1"/>
          <w:spacing w:val="-6"/>
          <w:sz w:val="30"/>
          <w:szCs w:val="30"/>
        </w:rPr>
        <w:t>为太平洋寿险广东分公司提供符合规定质量标准的货物、工程和服务, 不擅自将中标（选）项目分包或转包。</w:t>
      </w:r>
    </w:p>
    <w:p>
      <w:pPr>
        <w:widowControl/>
        <w:numPr>
          <w:ilvl w:val="0"/>
          <w:numId w:val="2"/>
        </w:numPr>
        <w:spacing w:line="540" w:lineRule="exact"/>
        <w:ind w:firstLine="549"/>
        <w:jc w:val="left"/>
        <w:rPr>
          <w:rFonts w:hint="eastAsia" w:ascii="仿宋" w:hAnsi="仿宋" w:eastAsia="仿宋" w:cs="仿宋"/>
          <w:color w:val="000000" w:themeColor="text1"/>
          <w:spacing w:val="-6"/>
          <w:sz w:val="30"/>
          <w:szCs w:val="30"/>
        </w:rPr>
      </w:pPr>
      <w:r>
        <w:rPr>
          <w:rFonts w:hint="eastAsia" w:ascii="仿宋" w:hAnsi="仿宋" w:eastAsia="仿宋" w:cs="仿宋"/>
          <w:color w:val="000000" w:themeColor="text1"/>
          <w:spacing w:val="-6"/>
          <w:sz w:val="30"/>
          <w:szCs w:val="30"/>
        </w:rPr>
        <w:t>在参与采购项目过程中，不串通其他供应商哄抬标价，扰乱采购秩序，谋取非法权益，不提供虚假材料谋取中标（选）。</w:t>
      </w:r>
    </w:p>
    <w:p>
      <w:pPr>
        <w:widowControl/>
        <w:numPr>
          <w:ilvl w:val="0"/>
          <w:numId w:val="2"/>
        </w:numPr>
        <w:spacing w:line="540" w:lineRule="exact"/>
        <w:ind w:firstLine="549"/>
        <w:jc w:val="left"/>
        <w:rPr>
          <w:rFonts w:hint="eastAsia" w:ascii="仿宋" w:hAnsi="仿宋" w:eastAsia="仿宋" w:cs="仿宋"/>
          <w:color w:val="000000" w:themeColor="text1"/>
          <w:spacing w:val="-6"/>
          <w:sz w:val="30"/>
          <w:szCs w:val="30"/>
        </w:rPr>
      </w:pPr>
      <w:r>
        <w:rPr>
          <w:rFonts w:hint="eastAsia" w:ascii="仿宋" w:hAnsi="仿宋" w:eastAsia="仿宋" w:cs="仿宋"/>
          <w:color w:val="000000" w:themeColor="text1"/>
          <w:spacing w:val="-6"/>
          <w:sz w:val="30"/>
          <w:szCs w:val="30"/>
        </w:rPr>
        <w:t>中标（选）后，按规定的时间与太平洋寿险广东分公司签订采购合同，并按合同严格履约；不擅自变更或者终止采购合同；内容包括且不限于中标（选）货物、设备、材料、服务、采购文件、招标文件及采购合同约定等的相关事宜。</w:t>
      </w:r>
    </w:p>
    <w:p>
      <w:pPr>
        <w:widowControl/>
        <w:numPr>
          <w:ilvl w:val="0"/>
          <w:numId w:val="2"/>
        </w:numPr>
        <w:spacing w:line="540" w:lineRule="exact"/>
        <w:ind w:firstLine="549"/>
        <w:jc w:val="left"/>
        <w:rPr>
          <w:rFonts w:hint="eastAsia" w:ascii="仿宋" w:hAnsi="仿宋" w:eastAsia="仿宋" w:cs="仿宋"/>
          <w:color w:val="000000" w:themeColor="text1"/>
          <w:spacing w:val="-6"/>
          <w:sz w:val="30"/>
          <w:szCs w:val="30"/>
        </w:rPr>
      </w:pPr>
      <w:r>
        <w:rPr>
          <w:rFonts w:hint="eastAsia" w:ascii="仿宋" w:hAnsi="仿宋" w:eastAsia="仿宋" w:cs="仿宋"/>
          <w:color w:val="000000" w:themeColor="text1"/>
          <w:spacing w:val="-6"/>
          <w:sz w:val="30"/>
          <w:szCs w:val="30"/>
        </w:rPr>
        <w:t>主动接受太平洋寿险广东分公司采购部门及监察部门的监督、管理，不进行包括给回扣、介绍费在内的一切违纪违法行为。</w:t>
      </w:r>
    </w:p>
    <w:p>
      <w:pPr>
        <w:widowControl/>
        <w:numPr>
          <w:ilvl w:val="0"/>
          <w:numId w:val="2"/>
        </w:numPr>
        <w:spacing w:line="540" w:lineRule="exact"/>
        <w:ind w:firstLine="549"/>
        <w:jc w:val="left"/>
        <w:rPr>
          <w:rFonts w:hint="eastAsia" w:ascii="仿宋" w:hAnsi="仿宋" w:eastAsia="仿宋" w:cs="仿宋"/>
          <w:color w:val="000000" w:themeColor="text1"/>
          <w:spacing w:val="-6"/>
          <w:sz w:val="30"/>
          <w:szCs w:val="30"/>
        </w:rPr>
      </w:pPr>
      <w:r>
        <w:rPr>
          <w:rFonts w:hint="eastAsia" w:ascii="仿宋" w:hAnsi="仿宋" w:eastAsia="仿宋" w:cs="仿宋"/>
          <w:color w:val="000000" w:themeColor="text1"/>
          <w:spacing w:val="-6"/>
          <w:sz w:val="30"/>
          <w:szCs w:val="30"/>
        </w:rPr>
        <w:t>发生工商变更、注销，应书面（或通过邮件）报告太平洋寿险广东分公司采购部门，并办理相应的公司资格变更或注销手续。</w:t>
      </w:r>
    </w:p>
    <w:p>
      <w:pPr>
        <w:widowControl/>
        <w:numPr>
          <w:ilvl w:val="0"/>
          <w:numId w:val="2"/>
        </w:numPr>
        <w:spacing w:line="540" w:lineRule="exact"/>
        <w:ind w:firstLine="549"/>
        <w:jc w:val="left"/>
        <w:rPr>
          <w:rFonts w:hint="eastAsia" w:ascii="仿宋" w:hAnsi="仿宋" w:eastAsia="仿宋" w:cs="仿宋"/>
          <w:color w:val="000000" w:themeColor="text1"/>
          <w:spacing w:val="-6"/>
          <w:sz w:val="30"/>
          <w:szCs w:val="30"/>
        </w:rPr>
      </w:pPr>
      <w:r>
        <w:rPr>
          <w:rFonts w:hint="eastAsia" w:ascii="仿宋" w:hAnsi="仿宋" w:eastAsia="仿宋" w:cs="仿宋"/>
          <w:color w:val="000000" w:themeColor="text1"/>
          <w:spacing w:val="-6"/>
          <w:sz w:val="30"/>
          <w:szCs w:val="30"/>
        </w:rPr>
        <w:t>相关法律、法规、办法和规章规定中的其他义务。</w:t>
      </w:r>
    </w:p>
    <w:p>
      <w:pPr>
        <w:widowControl/>
        <w:numPr>
          <w:ilvl w:val="0"/>
          <w:numId w:val="2"/>
        </w:numPr>
        <w:spacing w:line="540" w:lineRule="exact"/>
        <w:ind w:firstLine="549"/>
        <w:jc w:val="left"/>
        <w:rPr>
          <w:rFonts w:hint="eastAsia" w:ascii="仿宋" w:hAnsi="仿宋" w:eastAsia="仿宋" w:cs="仿宋"/>
          <w:color w:val="000000" w:themeColor="text1"/>
          <w:spacing w:val="-6"/>
          <w:sz w:val="30"/>
          <w:szCs w:val="30"/>
        </w:rPr>
      </w:pPr>
      <w:r>
        <w:rPr>
          <w:rFonts w:hint="eastAsia" w:ascii="仿宋" w:hAnsi="仿宋" w:eastAsia="仿宋" w:cs="仿宋"/>
          <w:color w:val="000000" w:themeColor="text1"/>
          <w:spacing w:val="-6"/>
          <w:sz w:val="30"/>
          <w:szCs w:val="30"/>
        </w:rPr>
        <w:t>未经太平洋寿险广东分公司事先书面同意，本公司不得转让此声明条款的义务。在遵守前述规定的情况下，此声明条款对双方的继承人和许可的受让人有约束力。</w:t>
      </w:r>
    </w:p>
    <w:p>
      <w:pPr>
        <w:pStyle w:val="8"/>
        <w:widowControl/>
        <w:numPr>
          <w:ilvl w:val="0"/>
          <w:numId w:val="1"/>
        </w:numPr>
        <w:spacing w:line="540" w:lineRule="exact"/>
        <w:ind w:firstLine="549" w:firstLineChars="0"/>
        <w:jc w:val="left"/>
        <w:rPr>
          <w:rFonts w:hint="eastAsia" w:ascii="仿宋" w:hAnsi="仿宋" w:eastAsia="仿宋" w:cs="仿宋"/>
          <w:color w:val="000000" w:themeColor="text1"/>
          <w:spacing w:val="-6"/>
          <w:sz w:val="30"/>
          <w:szCs w:val="30"/>
        </w:rPr>
      </w:pPr>
      <w:r>
        <w:rPr>
          <w:rFonts w:hint="eastAsia" w:ascii="仿宋" w:hAnsi="仿宋" w:eastAsia="仿宋" w:cs="仿宋"/>
          <w:color w:val="000000" w:themeColor="text1"/>
          <w:spacing w:val="-6"/>
          <w:sz w:val="30"/>
          <w:szCs w:val="30"/>
        </w:rPr>
        <w:t>本声明的成立、生效、履行和解释，均适用于中华人民共和国法律；法律无明文规定的，可适用通行的交易惯例。因声明所引起的争议或者与之相关的任何争议，由双方协商解决；若协商不成，双方自愿将争议提交太平洋寿险广东分公司所在地人民法院以诉讼方式解决。</w:t>
      </w:r>
    </w:p>
    <w:p>
      <w:pPr>
        <w:pStyle w:val="8"/>
        <w:widowControl/>
        <w:numPr>
          <w:ilvl w:val="0"/>
          <w:numId w:val="1"/>
        </w:numPr>
        <w:spacing w:line="540" w:lineRule="exact"/>
        <w:ind w:firstLine="549" w:firstLineChars="0"/>
        <w:rPr>
          <w:rFonts w:hint="eastAsia" w:ascii="仿宋" w:hAnsi="仿宋" w:eastAsia="仿宋" w:cs="仿宋"/>
          <w:color w:val="000000" w:themeColor="text1"/>
          <w:spacing w:val="-6"/>
          <w:sz w:val="30"/>
          <w:szCs w:val="30"/>
        </w:rPr>
      </w:pPr>
      <w:r>
        <w:rPr>
          <w:rFonts w:hint="eastAsia" w:ascii="仿宋" w:hAnsi="仿宋" w:eastAsia="仿宋" w:cs="仿宋"/>
          <w:color w:val="000000" w:themeColor="text1"/>
          <w:spacing w:val="-6"/>
          <w:sz w:val="30"/>
          <w:szCs w:val="30"/>
        </w:rPr>
        <w:t>本声明由本公司法定代表人或授权代表签字并加盖公章后生效。若本公司需终止声明，在提交书面说明并经太平洋寿险广东分公司书面同意后本声明终止。如本公司出现违约或违法违规行为，承诺按照太平洋寿险广东分公司相关规定办法进行惩处。</w:t>
      </w:r>
    </w:p>
    <w:p>
      <w:pPr>
        <w:pStyle w:val="8"/>
        <w:widowControl/>
        <w:numPr>
          <w:ilvl w:val="0"/>
          <w:numId w:val="1"/>
        </w:numPr>
        <w:spacing w:line="540" w:lineRule="exact"/>
        <w:ind w:firstLine="549" w:firstLineChars="0"/>
        <w:rPr>
          <w:rFonts w:hint="eastAsia" w:ascii="仿宋" w:hAnsi="仿宋" w:eastAsia="仿宋" w:cs="仿宋"/>
          <w:color w:val="000000" w:themeColor="text1"/>
          <w:spacing w:val="-6"/>
          <w:sz w:val="30"/>
          <w:szCs w:val="30"/>
        </w:rPr>
      </w:pPr>
      <w:r>
        <w:rPr>
          <w:rFonts w:hint="eastAsia" w:ascii="仿宋" w:hAnsi="仿宋" w:eastAsia="仿宋" w:cs="仿宋"/>
          <w:color w:val="000000" w:themeColor="text1"/>
          <w:spacing w:val="-6"/>
          <w:sz w:val="30"/>
          <w:szCs w:val="30"/>
        </w:rPr>
        <w:t>本公司同意对由于以下事项直接或间接引起或与之有关而使太平洋寿险广东分公司遭受的任何损失（无论是民事侵权、合同责任或其它方面）、利益主张、起诉、索赔、赔偿金、遭受损失、损害、要求、费用（包括但不限于：间接损失、利润损失、声誉损失和律师费及其他专业人员费用）或责任对太平洋寿险广东分公司予以全部赔偿，并采取一切必要措施消除影响和可能影响：</w:t>
      </w:r>
    </w:p>
    <w:p>
      <w:pPr>
        <w:widowControl/>
        <w:spacing w:line="540" w:lineRule="exact"/>
        <w:ind w:firstLine="564" w:firstLineChars="196"/>
        <w:jc w:val="left"/>
        <w:rPr>
          <w:rFonts w:hint="eastAsia" w:ascii="仿宋" w:hAnsi="仿宋" w:eastAsia="仿宋" w:cs="仿宋"/>
          <w:color w:val="000000" w:themeColor="text1"/>
          <w:spacing w:val="-6"/>
          <w:sz w:val="30"/>
          <w:szCs w:val="30"/>
        </w:rPr>
      </w:pPr>
      <w:r>
        <w:rPr>
          <w:rFonts w:hint="eastAsia" w:ascii="仿宋" w:hAnsi="仿宋" w:eastAsia="仿宋" w:cs="仿宋"/>
          <w:color w:val="000000" w:themeColor="text1"/>
          <w:spacing w:val="-6"/>
          <w:sz w:val="30"/>
          <w:szCs w:val="30"/>
        </w:rPr>
        <w:t>（1） 本公司违反本声明书的任何条款；</w:t>
      </w:r>
    </w:p>
    <w:p>
      <w:pPr>
        <w:widowControl/>
        <w:spacing w:line="540" w:lineRule="exact"/>
        <w:ind w:firstLine="564" w:firstLineChars="196"/>
        <w:jc w:val="left"/>
        <w:rPr>
          <w:rFonts w:hint="eastAsia" w:ascii="仿宋" w:hAnsi="仿宋" w:eastAsia="仿宋" w:cs="仿宋"/>
          <w:spacing w:val="-6"/>
          <w:sz w:val="30"/>
          <w:szCs w:val="30"/>
        </w:rPr>
      </w:pPr>
      <w:r>
        <w:rPr>
          <w:rFonts w:hint="eastAsia" w:ascii="仿宋" w:hAnsi="仿宋" w:eastAsia="仿宋" w:cs="仿宋"/>
          <w:color w:val="000000" w:themeColor="text1"/>
          <w:spacing w:val="-6"/>
          <w:sz w:val="30"/>
          <w:szCs w:val="30"/>
        </w:rPr>
        <w:t>（2） 本公司无论有意或无意披露或提供任何全部或部分保密信息给第三方（包括因该第三方继</w:t>
      </w:r>
      <w:r>
        <w:rPr>
          <w:rFonts w:hint="eastAsia" w:ascii="仿宋" w:hAnsi="仿宋" w:eastAsia="仿宋" w:cs="仿宋"/>
          <w:spacing w:val="-6"/>
          <w:sz w:val="30"/>
          <w:szCs w:val="30"/>
        </w:rPr>
        <w:t>续传播所引起）的作为或不作为。</w:t>
      </w:r>
    </w:p>
    <w:p>
      <w:pPr>
        <w:pStyle w:val="8"/>
        <w:widowControl/>
        <w:spacing w:line="540" w:lineRule="exact"/>
        <w:ind w:left="562" w:firstLine="0" w:firstLineChars="0"/>
        <w:jc w:val="left"/>
        <w:rPr>
          <w:rFonts w:hint="eastAsia" w:ascii="仿宋" w:hAnsi="仿宋" w:eastAsia="仿宋" w:cs="仿宋"/>
          <w:b/>
          <w:spacing w:val="-6"/>
          <w:sz w:val="30"/>
          <w:szCs w:val="30"/>
        </w:rPr>
      </w:pPr>
    </w:p>
    <w:p>
      <w:pPr>
        <w:widowControl/>
        <w:spacing w:line="540" w:lineRule="exact"/>
        <w:ind w:firstLine="578" w:firstLineChars="200"/>
        <w:jc w:val="left"/>
        <w:rPr>
          <w:rFonts w:hint="eastAsia" w:ascii="仿宋" w:hAnsi="仿宋" w:eastAsia="仿宋" w:cs="仿宋"/>
          <w:b/>
          <w:spacing w:val="-6"/>
          <w:sz w:val="30"/>
          <w:szCs w:val="30"/>
        </w:rPr>
      </w:pPr>
      <w:r>
        <w:rPr>
          <w:rFonts w:hint="eastAsia" w:ascii="仿宋" w:hAnsi="仿宋" w:eastAsia="仿宋" w:cs="仿宋"/>
          <w:b/>
          <w:spacing w:val="-6"/>
          <w:sz w:val="30"/>
          <w:szCs w:val="30"/>
        </w:rPr>
        <w:t>以上条款，</w:t>
      </w:r>
      <w:r>
        <w:rPr>
          <w:rFonts w:hint="eastAsia" w:ascii="仿宋" w:hAnsi="仿宋" w:eastAsia="仿宋" w:cs="仿宋"/>
          <w:b/>
          <w:color w:val="333333"/>
          <w:spacing w:val="-6"/>
          <w:sz w:val="30"/>
          <w:szCs w:val="30"/>
        </w:rPr>
        <w:t>若有违反任意一条，本公司自愿接受相应处罚</w:t>
      </w:r>
      <w:r>
        <w:rPr>
          <w:rFonts w:hint="eastAsia" w:ascii="仿宋" w:hAnsi="仿宋" w:eastAsia="仿宋" w:cs="仿宋"/>
          <w:b/>
          <w:spacing w:val="-6"/>
          <w:sz w:val="30"/>
          <w:szCs w:val="30"/>
        </w:rPr>
        <w:t>，特此声明！</w:t>
      </w:r>
    </w:p>
    <w:p>
      <w:pPr>
        <w:widowControl/>
        <w:spacing w:line="540" w:lineRule="exact"/>
        <w:jc w:val="left"/>
        <w:rPr>
          <w:rFonts w:hint="eastAsia" w:ascii="仿宋" w:hAnsi="仿宋" w:eastAsia="仿宋" w:cs="仿宋"/>
          <w:spacing w:val="-6"/>
          <w:sz w:val="30"/>
          <w:szCs w:val="30"/>
        </w:rPr>
      </w:pPr>
    </w:p>
    <w:p>
      <w:pPr>
        <w:widowControl/>
        <w:spacing w:line="360" w:lineRule="auto"/>
        <w:jc w:val="left"/>
        <w:rPr>
          <w:rFonts w:hint="eastAsia" w:ascii="仿宋" w:hAnsi="仿宋" w:eastAsia="仿宋" w:cs="仿宋"/>
          <w:spacing w:val="-6"/>
          <w:sz w:val="30"/>
          <w:szCs w:val="30"/>
        </w:rPr>
      </w:pPr>
      <w:r>
        <w:rPr>
          <w:rFonts w:hint="eastAsia" w:ascii="仿宋" w:hAnsi="仿宋" w:eastAsia="仿宋" w:cs="仿宋"/>
          <w:spacing w:val="-6"/>
          <w:sz w:val="30"/>
          <w:szCs w:val="30"/>
        </w:rPr>
        <w:t>法定代表人或授权代表签字：</w:t>
      </w:r>
    </w:p>
    <w:p>
      <w:pPr>
        <w:widowControl/>
        <w:spacing w:line="360" w:lineRule="auto"/>
        <w:jc w:val="left"/>
        <w:rPr>
          <w:rFonts w:hint="eastAsia" w:ascii="仿宋" w:hAnsi="仿宋" w:eastAsia="仿宋" w:cs="仿宋"/>
          <w:spacing w:val="-6"/>
          <w:sz w:val="30"/>
          <w:szCs w:val="30"/>
        </w:rPr>
      </w:pPr>
      <w:r>
        <w:rPr>
          <w:rFonts w:hint="eastAsia" w:ascii="仿宋" w:hAnsi="仿宋" w:eastAsia="仿宋" w:cs="仿宋"/>
          <w:spacing w:val="-6"/>
          <w:sz w:val="30"/>
          <w:szCs w:val="30"/>
        </w:rPr>
        <w:t>公司（公章）：</w:t>
      </w:r>
    </w:p>
    <w:p>
      <w:pPr>
        <w:widowControl/>
        <w:spacing w:line="360" w:lineRule="auto"/>
        <w:jc w:val="left"/>
        <w:rPr>
          <w:rFonts w:hint="eastAsia" w:ascii="仿宋" w:hAnsi="仿宋" w:eastAsia="仿宋" w:cs="仿宋"/>
          <w:spacing w:val="-6"/>
          <w:sz w:val="30"/>
          <w:szCs w:val="30"/>
        </w:rPr>
      </w:pPr>
      <w:r>
        <w:rPr>
          <w:rFonts w:hint="eastAsia" w:ascii="仿宋" w:hAnsi="仿宋" w:eastAsia="仿宋" w:cs="仿宋"/>
          <w:spacing w:val="-6"/>
          <w:sz w:val="30"/>
          <w:szCs w:val="30"/>
        </w:rPr>
        <w:t xml:space="preserve">声明签署地： 广州   </w:t>
      </w:r>
    </w:p>
    <w:p>
      <w:pPr>
        <w:spacing w:line="540" w:lineRule="exact"/>
        <w:rPr>
          <w:rFonts w:hint="eastAsia" w:ascii="仿宋" w:hAnsi="仿宋" w:eastAsia="仿宋" w:cs="仿宋"/>
          <w:spacing w:val="-6"/>
          <w:sz w:val="30"/>
          <w:szCs w:val="30"/>
        </w:rPr>
      </w:pPr>
      <w:r>
        <w:rPr>
          <w:rFonts w:hint="eastAsia" w:ascii="仿宋" w:hAnsi="仿宋" w:eastAsia="仿宋" w:cs="仿宋"/>
          <w:spacing w:val="-6"/>
          <w:sz w:val="30"/>
          <w:szCs w:val="30"/>
        </w:rPr>
        <w:t xml:space="preserve">                                  </w:t>
      </w:r>
    </w:p>
    <w:p>
      <w:pPr>
        <w:spacing w:line="540" w:lineRule="exact"/>
        <w:rPr>
          <w:rFonts w:hint="eastAsia" w:ascii="仿宋" w:hAnsi="仿宋" w:eastAsia="仿宋" w:cs="仿宋"/>
          <w:spacing w:val="-6"/>
          <w:sz w:val="30"/>
          <w:szCs w:val="30"/>
        </w:rPr>
      </w:pPr>
    </w:p>
    <w:p>
      <w:pPr>
        <w:spacing w:line="540" w:lineRule="exact"/>
        <w:ind w:firstLine="5472" w:firstLineChars="1900"/>
        <w:rPr>
          <w:rFonts w:hint="eastAsia" w:ascii="仿宋" w:hAnsi="仿宋" w:eastAsia="仿宋" w:cs="仿宋"/>
          <w:b/>
          <w:spacing w:val="-6"/>
          <w:sz w:val="30"/>
          <w:szCs w:val="30"/>
        </w:rPr>
      </w:pPr>
      <w:r>
        <w:rPr>
          <w:rFonts w:hint="eastAsia" w:ascii="仿宋" w:hAnsi="仿宋" w:eastAsia="仿宋" w:cs="仿宋"/>
          <w:spacing w:val="-6"/>
          <w:sz w:val="30"/>
          <w:szCs w:val="30"/>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43E3A"/>
    <w:multiLevelType w:val="multilevel"/>
    <w:tmpl w:val="1F343E3A"/>
    <w:lvl w:ilvl="0" w:tentative="0">
      <w:start w:val="1"/>
      <w:numFmt w:val="decimal"/>
      <w:lvlText w:val="%1."/>
      <w:lvlJc w:val="left"/>
      <w:pPr>
        <w:ind w:left="0" w:hanging="420"/>
      </w:p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
    <w:nsid w:val="4D5D39C7"/>
    <w:multiLevelType w:val="multilevel"/>
    <w:tmpl w:val="4D5D39C7"/>
    <w:lvl w:ilvl="0" w:tentative="0">
      <w:start w:val="1"/>
      <w:numFmt w:val="japaneseCounting"/>
      <w:lvlText w:val="第%1条"/>
      <w:lvlJc w:val="left"/>
      <w:pPr>
        <w:ind w:left="0" w:hanging="1695"/>
      </w:pPr>
      <w:rPr>
        <w:rFonts w:hint="eastAsia" w:ascii="仿宋_GB2312" w:hAnsi="宋体" w:eastAsia="仿宋_GB2312"/>
        <w:b/>
        <w:sz w:val="30"/>
        <w:szCs w:val="30"/>
        <w:lang w:val="en-US"/>
      </w:rPr>
    </w:lvl>
    <w:lvl w:ilvl="1" w:tentative="0">
      <w:start w:val="1"/>
      <w:numFmt w:val="lowerLetter"/>
      <w:lvlText w:val="%2)"/>
      <w:lvlJc w:val="left"/>
      <w:pPr>
        <w:ind w:left="-855" w:hanging="420"/>
      </w:pPr>
    </w:lvl>
    <w:lvl w:ilvl="2" w:tentative="0">
      <w:start w:val="1"/>
      <w:numFmt w:val="lowerRoman"/>
      <w:lvlText w:val="%3."/>
      <w:lvlJc w:val="right"/>
      <w:pPr>
        <w:ind w:left="-435" w:hanging="420"/>
      </w:pPr>
    </w:lvl>
    <w:lvl w:ilvl="3" w:tentative="0">
      <w:start w:val="1"/>
      <w:numFmt w:val="decimal"/>
      <w:lvlText w:val="%4."/>
      <w:lvlJc w:val="left"/>
      <w:pPr>
        <w:ind w:left="-15" w:hanging="420"/>
      </w:pPr>
    </w:lvl>
    <w:lvl w:ilvl="4" w:tentative="0">
      <w:start w:val="1"/>
      <w:numFmt w:val="lowerLetter"/>
      <w:lvlText w:val="%5)"/>
      <w:lvlJc w:val="left"/>
      <w:pPr>
        <w:ind w:left="405" w:hanging="420"/>
      </w:pPr>
    </w:lvl>
    <w:lvl w:ilvl="5" w:tentative="0">
      <w:start w:val="1"/>
      <w:numFmt w:val="lowerRoman"/>
      <w:lvlText w:val="%6."/>
      <w:lvlJc w:val="right"/>
      <w:pPr>
        <w:ind w:left="825" w:hanging="420"/>
      </w:pPr>
    </w:lvl>
    <w:lvl w:ilvl="6" w:tentative="0">
      <w:start w:val="1"/>
      <w:numFmt w:val="decimal"/>
      <w:lvlText w:val="%7."/>
      <w:lvlJc w:val="left"/>
      <w:pPr>
        <w:ind w:left="1245" w:hanging="420"/>
      </w:pPr>
    </w:lvl>
    <w:lvl w:ilvl="7" w:tentative="0">
      <w:start w:val="1"/>
      <w:numFmt w:val="lowerLetter"/>
      <w:lvlText w:val="%8)"/>
      <w:lvlJc w:val="left"/>
      <w:pPr>
        <w:ind w:left="1665" w:hanging="420"/>
      </w:pPr>
    </w:lvl>
    <w:lvl w:ilvl="8" w:tentative="0">
      <w:start w:val="1"/>
      <w:numFmt w:val="lowerRoman"/>
      <w:lvlText w:val="%9."/>
      <w:lvlJc w:val="right"/>
      <w:pPr>
        <w:ind w:left="20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61F37"/>
    <w:rsid w:val="00020452"/>
    <w:rsid w:val="000445EA"/>
    <w:rsid w:val="00045454"/>
    <w:rsid w:val="000960F9"/>
    <w:rsid w:val="000C2BF4"/>
    <w:rsid w:val="000E6A9E"/>
    <w:rsid w:val="000F21BE"/>
    <w:rsid w:val="0018056E"/>
    <w:rsid w:val="001A06AA"/>
    <w:rsid w:val="001B63BB"/>
    <w:rsid w:val="0021205C"/>
    <w:rsid w:val="00254356"/>
    <w:rsid w:val="002C12DF"/>
    <w:rsid w:val="002E69AC"/>
    <w:rsid w:val="003173C5"/>
    <w:rsid w:val="003665F4"/>
    <w:rsid w:val="003B25B9"/>
    <w:rsid w:val="003C2BC3"/>
    <w:rsid w:val="00420228"/>
    <w:rsid w:val="00425FFB"/>
    <w:rsid w:val="0045182D"/>
    <w:rsid w:val="0046149B"/>
    <w:rsid w:val="00492E80"/>
    <w:rsid w:val="004C0E98"/>
    <w:rsid w:val="004C6AA8"/>
    <w:rsid w:val="00513317"/>
    <w:rsid w:val="00560F3B"/>
    <w:rsid w:val="005B4EB3"/>
    <w:rsid w:val="00615D62"/>
    <w:rsid w:val="00676277"/>
    <w:rsid w:val="00691D85"/>
    <w:rsid w:val="007019B9"/>
    <w:rsid w:val="00740F89"/>
    <w:rsid w:val="00746196"/>
    <w:rsid w:val="00761F37"/>
    <w:rsid w:val="0078264C"/>
    <w:rsid w:val="00807958"/>
    <w:rsid w:val="008151C9"/>
    <w:rsid w:val="00843E54"/>
    <w:rsid w:val="008D0A5F"/>
    <w:rsid w:val="008F1F2A"/>
    <w:rsid w:val="009107C7"/>
    <w:rsid w:val="00916EBE"/>
    <w:rsid w:val="00925FD2"/>
    <w:rsid w:val="00937279"/>
    <w:rsid w:val="00946774"/>
    <w:rsid w:val="0099362E"/>
    <w:rsid w:val="009F7379"/>
    <w:rsid w:val="00A257A6"/>
    <w:rsid w:val="00AE2AF5"/>
    <w:rsid w:val="00AF6B18"/>
    <w:rsid w:val="00B721F8"/>
    <w:rsid w:val="00B72E1A"/>
    <w:rsid w:val="00B9745C"/>
    <w:rsid w:val="00BB4DB0"/>
    <w:rsid w:val="00C13026"/>
    <w:rsid w:val="00C258B5"/>
    <w:rsid w:val="00C821C5"/>
    <w:rsid w:val="00CB1F7A"/>
    <w:rsid w:val="00D073DB"/>
    <w:rsid w:val="00D84103"/>
    <w:rsid w:val="00D91813"/>
    <w:rsid w:val="00DB6ED3"/>
    <w:rsid w:val="00DC1714"/>
    <w:rsid w:val="00DD1466"/>
    <w:rsid w:val="00DF07B1"/>
    <w:rsid w:val="00DF5BEF"/>
    <w:rsid w:val="00E12D4B"/>
    <w:rsid w:val="00E64E82"/>
    <w:rsid w:val="00E667CB"/>
    <w:rsid w:val="00E83D4F"/>
    <w:rsid w:val="00EA5A15"/>
    <w:rsid w:val="00EE5EA4"/>
    <w:rsid w:val="00F2216D"/>
    <w:rsid w:val="00F26D8A"/>
    <w:rsid w:val="00F47BA9"/>
    <w:rsid w:val="00F63354"/>
    <w:rsid w:val="00F73462"/>
    <w:rsid w:val="11786175"/>
    <w:rsid w:val="2463241C"/>
    <w:rsid w:val="2A620566"/>
    <w:rsid w:val="4E386FCD"/>
    <w:rsid w:val="6C361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paragraph" w:styleId="8">
    <w:name w:val="List Paragraph"/>
    <w:basedOn w:val="1"/>
    <w:qFormat/>
    <w:uiPriority w:val="34"/>
    <w:pPr>
      <w:ind w:firstLine="420" w:firstLineChars="200"/>
    </w:p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222</Words>
  <Characters>1272</Characters>
  <Lines>10</Lines>
  <Paragraphs>2</Paragraphs>
  <TotalTime>28</TotalTime>
  <ScaleCrop>false</ScaleCrop>
  <LinksUpToDate>false</LinksUpToDate>
  <CharactersWithSpaces>1492</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2018-08-22T02:36:00Z</dcterms:created>
  <dc:creator>徐芬</dc:creator>
  <cp:lastModifiedBy>张雪琼</cp:lastModifiedBy>
  <dcterms:modified xsi:type="dcterms:W3CDTF">2023-02-01T02:05:34Z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7FD2A8D97049494DA006B1C0FE50F3E9</vt:lpwstr>
  </property>
</Properties>
</file>