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4650A">
      <w:pPr>
        <w:jc w:val="center"/>
        <w:rPr>
          <w:rFonts w:eastAsia="宋体"/>
          <w:color w:val="auto"/>
        </w:rPr>
      </w:pPr>
      <w:r>
        <w:rPr>
          <w:rFonts w:hint="eastAsia"/>
          <w:b/>
          <w:color w:val="auto"/>
          <w:sz w:val="36"/>
        </w:rPr>
        <w:t>采购需求</w:t>
      </w:r>
    </w:p>
    <w:p w14:paraId="3AB66783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left="0" w:firstLine="413" w:firstLine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  <w:t>政策要求</w:t>
      </w:r>
    </w:p>
    <w:p w14:paraId="44280DA6">
      <w:pPr>
        <w:widowControl/>
        <w:spacing w:line="360" w:lineRule="auto"/>
        <w:ind w:firstLine="413" w:firstLineChars="175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（一）★中标人应按照《中华人民共和国劳动法》的相关规定发放工资，服务人员工资不得低于广州市企业职工最低工资标准（工资不含按国家规定供应商必须支付的社会保险及其他应付费用）。</w:t>
      </w:r>
    </w:p>
    <w:p w14:paraId="12B3EEEA">
      <w:pPr>
        <w:widowControl/>
        <w:spacing w:line="360" w:lineRule="auto"/>
        <w:ind w:firstLine="413" w:firstLineChars="175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（二）★中标人应按照《中华人民共和国社会保险法》和《住房公积金管理条例》的相关规定，支付国家规定必须购买的社会保险费用和缴存住房公积金。</w:t>
      </w:r>
    </w:p>
    <w:p w14:paraId="7A1F8D35">
      <w:pPr>
        <w:widowControl/>
        <w:spacing w:line="360" w:lineRule="auto"/>
        <w:ind w:firstLine="413" w:firstLineChars="175"/>
        <w:jc w:val="left"/>
        <w:rPr>
          <w:rFonts w:ascii="宋体" w:hAnsi="宋体" w:cs="宋体"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sz w:val="24"/>
        </w:rPr>
        <w:t>（三）★投标人须具有公安机关核发的在有效期内的《保安服务许可证》（提供证书扫描件）。</w:t>
      </w:r>
    </w:p>
    <w:p w14:paraId="4DBD43CB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left="0" w:firstLine="413" w:firstLine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  <w:t>项目概况和服务范围</w:t>
      </w:r>
    </w:p>
    <w:p w14:paraId="115D0C12">
      <w:pPr>
        <w:spacing w:line="360" w:lineRule="auto"/>
        <w:ind w:firstLine="413" w:firstLineChars="175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（一）项目概况</w:t>
      </w:r>
    </w:p>
    <w:p w14:paraId="121B668A">
      <w:pPr>
        <w:spacing w:line="360" w:lineRule="auto"/>
        <w:ind w:firstLine="413" w:firstLineChars="175"/>
        <w:rPr>
          <w:rFonts w:ascii="宋体" w:hAnsi="宋体" w:cs="宋体"/>
          <w:snapToGrid w:val="0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本项目确定一家服务商，为广州市天河区机关大院、天河公园地下停车场提供保安服务。</w:t>
      </w:r>
      <w:r>
        <w:rPr>
          <w:rFonts w:hint="eastAsia" w:ascii="宋体" w:hAnsi="宋体" w:cs="宋体"/>
          <w:snapToGrid w:val="0"/>
          <w:color w:val="auto"/>
          <w:sz w:val="24"/>
        </w:rPr>
        <w:t>服务范围包括但不限于服务场所内公共安全防控、门岗执勤、门卫服务、守护服务、巡逻服务、人群控制服务、技术防范服务、安全咨询服务和巡查、安全防范、消防、监控管理、车辆停放管理以及不明身份人员盘查等等。</w:t>
      </w:r>
    </w:p>
    <w:p w14:paraId="34341BBD">
      <w:pPr>
        <w:spacing w:line="360" w:lineRule="auto"/>
        <w:ind w:firstLine="413" w:firstLineChars="175"/>
        <w:rPr>
          <w:rFonts w:ascii="宋体" w:hAnsi="宋体" w:cs="宋体"/>
          <w:snapToGrid w:val="0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（二）服务范围</w:t>
      </w:r>
    </w:p>
    <w:p w14:paraId="72000250">
      <w:pPr>
        <w:spacing w:line="360" w:lineRule="auto"/>
        <w:ind w:firstLine="413" w:firstLineChars="175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广州市天河区政府机关大院位于广州市天河区员村天府路1号，占地面积36000平方米，建有7栋大楼，建筑面积96450平方米。地下车库负一、负二两层，面积24000平方米，有车位529个。设门岗五个（南门两个、东门两个、北门一个）。外围南至黄埔大道人行道，东至天府路，北至石牌干休所，西至东城花园，全部采用铁栏通透围蔽。</w:t>
      </w:r>
    </w:p>
    <w:p w14:paraId="2867D282">
      <w:pPr>
        <w:spacing w:line="360" w:lineRule="auto"/>
        <w:ind w:firstLine="413" w:firstLineChars="175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天河公园地下停车场：共三层地下停车场，总共410个车位。</w:t>
      </w:r>
    </w:p>
    <w:p w14:paraId="01E8FCC6">
      <w:pPr>
        <w:spacing w:line="360" w:lineRule="auto"/>
        <w:ind w:firstLine="413" w:firstLineChars="175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（三）最高限价：</w:t>
      </w:r>
      <w:r>
        <w:rPr>
          <w:rFonts w:ascii="宋体" w:hAnsi="宋体" w:cs="宋体"/>
          <w:color w:val="auto"/>
          <w:kern w:val="0"/>
          <w:sz w:val="24"/>
          <w:u w:val="single"/>
        </w:rPr>
        <w:t>1537.1784</w:t>
      </w:r>
      <w:r>
        <w:rPr>
          <w:rFonts w:hint="eastAsia" w:ascii="宋体" w:hAnsi="宋体" w:cs="宋体"/>
          <w:color w:val="auto"/>
          <w:kern w:val="0"/>
          <w:sz w:val="24"/>
        </w:rPr>
        <w:t>万元（以天河区财局最终批复的金额为准）。</w:t>
      </w:r>
    </w:p>
    <w:p w14:paraId="7A221FD6">
      <w:pPr>
        <w:spacing w:line="360" w:lineRule="auto"/>
        <w:ind w:firstLine="413" w:firstLineChars="175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（四）服务期：</w:t>
      </w:r>
      <w:r>
        <w:rPr>
          <w:rFonts w:ascii="宋体" w:hAnsi="宋体" w:cs="宋体"/>
          <w:color w:val="auto"/>
          <w:kern w:val="0"/>
          <w:sz w:val="24"/>
        </w:rPr>
        <w:t>36</w:t>
      </w:r>
      <w:r>
        <w:rPr>
          <w:rFonts w:hint="eastAsia" w:ascii="宋体" w:hAnsi="宋体" w:cs="宋体"/>
          <w:color w:val="auto"/>
          <w:kern w:val="0"/>
          <w:sz w:val="24"/>
        </w:rPr>
        <w:t>个月，自2026年3月1日至2029年2月28日止。</w:t>
      </w:r>
    </w:p>
    <w:p w14:paraId="471C0821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left="0" w:firstLine="413" w:firstLine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  <w:t>服务内容</w:t>
      </w:r>
    </w:p>
    <w:p w14:paraId="0458F596">
      <w:pPr>
        <w:widowControl/>
        <w:tabs>
          <w:tab w:val="left" w:pos="993"/>
        </w:tabs>
        <w:spacing w:line="360" w:lineRule="auto"/>
        <w:ind w:left="8" w:firstLine="354" w:firstLineChars="150"/>
        <w:jc w:val="left"/>
        <w:rPr>
          <w:rFonts w:ascii="宋体" w:hAnsi="宋体" w:cs="宋体"/>
          <w:color w:val="auto"/>
          <w:kern w:val="0"/>
          <w:sz w:val="24"/>
        </w:rPr>
      </w:pPr>
      <w:bookmarkStart w:id="0" w:name="_GoBack"/>
      <w:bookmarkEnd w:id="0"/>
    </w:p>
    <w:p w14:paraId="7605BB4A">
      <w:pPr>
        <w:widowControl/>
        <w:tabs>
          <w:tab w:val="left" w:pos="993"/>
        </w:tabs>
        <w:spacing w:line="360" w:lineRule="auto"/>
        <w:ind w:left="8" w:firstLine="354" w:firstLineChars="150"/>
        <w:jc w:val="left"/>
        <w:rPr>
          <w:rFonts w:ascii="宋体" w:hAnsi="宋体" w:cs="宋体"/>
          <w:color w:val="auto"/>
          <w:kern w:val="0"/>
          <w:sz w:val="24"/>
        </w:rPr>
      </w:pPr>
    </w:p>
    <w:p w14:paraId="0878FFCB">
      <w:pPr>
        <w:widowControl/>
        <w:tabs>
          <w:tab w:val="left" w:pos="993"/>
        </w:tabs>
        <w:spacing w:line="360" w:lineRule="auto"/>
        <w:ind w:left="8" w:firstLine="354" w:firstLineChars="150"/>
        <w:jc w:val="left"/>
        <w:rPr>
          <w:rFonts w:ascii="宋体" w:hAnsi="宋体" w:cs="宋体"/>
          <w:color w:val="auto"/>
          <w:kern w:val="0"/>
          <w:sz w:val="24"/>
        </w:rPr>
      </w:pPr>
    </w:p>
    <w:p w14:paraId="1799FBEA">
      <w:pPr>
        <w:widowControl/>
        <w:tabs>
          <w:tab w:val="left" w:pos="993"/>
        </w:tabs>
        <w:spacing w:line="360" w:lineRule="auto"/>
        <w:ind w:left="8" w:firstLine="354" w:firstLineChars="150"/>
        <w:jc w:val="left"/>
        <w:rPr>
          <w:rFonts w:ascii="宋体" w:hAnsi="宋体" w:cs="宋体"/>
          <w:color w:val="auto"/>
          <w:kern w:val="0"/>
          <w:sz w:val="24"/>
        </w:rPr>
      </w:pPr>
    </w:p>
    <w:p w14:paraId="266794E0">
      <w:pPr>
        <w:widowControl/>
        <w:tabs>
          <w:tab w:val="left" w:pos="993"/>
        </w:tabs>
        <w:spacing w:line="360" w:lineRule="auto"/>
        <w:ind w:left="8" w:firstLine="354" w:firstLineChars="150"/>
        <w:jc w:val="left"/>
        <w:rPr>
          <w:rFonts w:ascii="宋体" w:hAnsi="宋体" w:cs="宋体"/>
          <w:color w:val="auto"/>
          <w:kern w:val="0"/>
          <w:sz w:val="24"/>
        </w:rPr>
      </w:pPr>
    </w:p>
    <w:p w14:paraId="6358F541">
      <w:pPr>
        <w:widowControl/>
        <w:tabs>
          <w:tab w:val="left" w:pos="993"/>
        </w:tabs>
        <w:spacing w:line="360" w:lineRule="auto"/>
        <w:ind w:left="8" w:firstLine="354" w:firstLineChars="150"/>
        <w:jc w:val="left"/>
        <w:rPr>
          <w:rFonts w:ascii="宋体" w:hAnsi="宋体" w:cs="宋体"/>
          <w:color w:val="auto"/>
          <w:kern w:val="0"/>
          <w:sz w:val="24"/>
        </w:rPr>
      </w:pPr>
    </w:p>
    <w:p w14:paraId="7E750652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left="0" w:firstLine="413" w:firstLineChars="175"/>
        <w:jc w:val="left"/>
        <w:rPr>
          <w:rFonts w:ascii="宋体" w:hAnsi="宋体" w:eastAsia="宋体" w:cs="宋体"/>
          <w:b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  <w:t>总体要求</w:t>
      </w:r>
    </w:p>
    <w:p w14:paraId="50876CCE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38CBDED2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4B206432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7DBBA6CC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0C0DE0F1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39526D67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32DE0B7D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18A74A80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left="0" w:firstLine="413" w:firstLine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  <w:t>服务内容及要求</w:t>
      </w:r>
    </w:p>
    <w:p w14:paraId="740E3407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2413A6E5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65043FC2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5131C48E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1FABBA83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48085817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18D02464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left="0" w:firstLine="413" w:firstLine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  <w:t>工作要求</w:t>
      </w:r>
    </w:p>
    <w:p w14:paraId="33CDD13D">
      <w:pPr>
        <w:numPr>
          <w:ilvl w:val="0"/>
          <w:numId w:val="0"/>
        </w:numPr>
        <w:tabs>
          <w:tab w:val="left" w:pos="0"/>
          <w:tab w:val="left" w:pos="851"/>
          <w:tab w:val="left" w:pos="993"/>
        </w:tabs>
        <w:spacing w:line="360" w:lineRule="auto"/>
        <w:ind w:leftChars="175"/>
        <w:rPr>
          <w:rFonts w:ascii="宋体" w:hAnsi="宋体" w:cs="宋体"/>
          <w:color w:val="auto"/>
          <w:sz w:val="24"/>
        </w:rPr>
      </w:pPr>
    </w:p>
    <w:p w14:paraId="584A706F">
      <w:pPr>
        <w:numPr>
          <w:ilvl w:val="0"/>
          <w:numId w:val="0"/>
        </w:numPr>
        <w:tabs>
          <w:tab w:val="left" w:pos="0"/>
          <w:tab w:val="left" w:pos="851"/>
          <w:tab w:val="left" w:pos="993"/>
        </w:tabs>
        <w:spacing w:line="360" w:lineRule="auto"/>
        <w:ind w:leftChars="175"/>
        <w:rPr>
          <w:rFonts w:ascii="宋体" w:hAnsi="宋体" w:cs="宋体"/>
          <w:color w:val="auto"/>
          <w:sz w:val="24"/>
        </w:rPr>
      </w:pPr>
    </w:p>
    <w:p w14:paraId="068AA8DA">
      <w:pPr>
        <w:numPr>
          <w:ilvl w:val="0"/>
          <w:numId w:val="0"/>
        </w:numPr>
        <w:tabs>
          <w:tab w:val="left" w:pos="0"/>
          <w:tab w:val="left" w:pos="851"/>
          <w:tab w:val="left" w:pos="993"/>
        </w:tabs>
        <w:spacing w:line="360" w:lineRule="auto"/>
        <w:ind w:leftChars="175"/>
        <w:rPr>
          <w:rFonts w:ascii="宋体" w:hAnsi="宋体" w:cs="宋体"/>
          <w:color w:val="auto"/>
          <w:sz w:val="24"/>
        </w:rPr>
      </w:pPr>
    </w:p>
    <w:p w14:paraId="33F51A40">
      <w:pPr>
        <w:numPr>
          <w:ilvl w:val="0"/>
          <w:numId w:val="0"/>
        </w:numPr>
        <w:tabs>
          <w:tab w:val="left" w:pos="0"/>
          <w:tab w:val="left" w:pos="851"/>
          <w:tab w:val="left" w:pos="993"/>
        </w:tabs>
        <w:spacing w:line="360" w:lineRule="auto"/>
        <w:ind w:leftChars="175"/>
        <w:rPr>
          <w:rFonts w:ascii="宋体" w:hAnsi="宋体" w:cs="宋体"/>
          <w:color w:val="auto"/>
          <w:sz w:val="24"/>
        </w:rPr>
      </w:pPr>
    </w:p>
    <w:p w14:paraId="3DB8754F">
      <w:pPr>
        <w:numPr>
          <w:ilvl w:val="0"/>
          <w:numId w:val="0"/>
        </w:numPr>
        <w:tabs>
          <w:tab w:val="left" w:pos="0"/>
          <w:tab w:val="left" w:pos="851"/>
          <w:tab w:val="left" w:pos="993"/>
        </w:tabs>
        <w:spacing w:line="360" w:lineRule="auto"/>
        <w:ind w:leftChars="175"/>
        <w:rPr>
          <w:rFonts w:ascii="宋体" w:hAnsi="宋体" w:cs="宋体"/>
          <w:color w:val="auto"/>
          <w:sz w:val="24"/>
        </w:rPr>
      </w:pPr>
    </w:p>
    <w:p w14:paraId="1CF6D2F9">
      <w:pPr>
        <w:numPr>
          <w:ilvl w:val="0"/>
          <w:numId w:val="0"/>
        </w:numPr>
        <w:tabs>
          <w:tab w:val="left" w:pos="0"/>
          <w:tab w:val="left" w:pos="851"/>
          <w:tab w:val="left" w:pos="993"/>
        </w:tabs>
        <w:spacing w:line="360" w:lineRule="auto"/>
        <w:ind w:leftChars="175"/>
        <w:rPr>
          <w:rFonts w:ascii="宋体" w:hAnsi="宋体" w:cs="宋体"/>
          <w:color w:val="auto"/>
          <w:sz w:val="24"/>
        </w:rPr>
      </w:pPr>
    </w:p>
    <w:p w14:paraId="3CD04E62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left="0" w:firstLine="413" w:firstLine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  <w:t>岗位设置与人员配置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075"/>
        <w:gridCol w:w="1542"/>
        <w:gridCol w:w="870"/>
        <w:gridCol w:w="955"/>
        <w:gridCol w:w="1100"/>
        <w:gridCol w:w="2972"/>
      </w:tblGrid>
      <w:tr w14:paraId="6AF2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284C">
            <w:pPr>
              <w:spacing w:line="360" w:lineRule="auto"/>
              <w:jc w:val="center"/>
              <w:rPr>
                <w:rFonts w:ascii="宋体" w:hAnsi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44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4B87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岗位</w:t>
            </w: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A771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配置人数</w:t>
            </w:r>
          </w:p>
        </w:tc>
        <w:tc>
          <w:tcPr>
            <w:tcW w:w="1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2629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岗位职责</w:t>
            </w:r>
          </w:p>
        </w:tc>
      </w:tr>
      <w:tr w14:paraId="75E3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B6D0"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28BC"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63B7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早班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C1BA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中班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3B65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晚班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61AB"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</w:p>
        </w:tc>
      </w:tr>
      <w:tr w14:paraId="5475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1AB8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4278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F4FA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3C19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6D6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D526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D658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22D9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D32A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63B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9617F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67FC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003E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CE1D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0AB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6752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8126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D99D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77A1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6294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D7B2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F68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AA07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</w:t>
            </w:r>
          </w:p>
        </w:tc>
        <w:tc>
          <w:tcPr>
            <w:tcW w:w="5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C234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AE0B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B97E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6AB9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AFDE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35A80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B4E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F5A4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6FE8E">
            <w:pPr>
              <w:widowControl/>
              <w:spacing w:line="360" w:lineRule="auto"/>
              <w:jc w:val="left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CD5A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0138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26EE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F069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CFE7D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90A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3964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1219">
            <w:pPr>
              <w:widowControl/>
              <w:spacing w:line="360" w:lineRule="auto"/>
              <w:jc w:val="left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3823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BD9C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95F9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136D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3966B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853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2CF9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02128">
            <w:pPr>
              <w:widowControl/>
              <w:spacing w:line="360" w:lineRule="auto"/>
              <w:jc w:val="left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D943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FB7A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B076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C74F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8C69B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FA2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8E57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6AB1">
            <w:pPr>
              <w:widowControl/>
              <w:spacing w:line="360" w:lineRule="auto"/>
              <w:jc w:val="left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C39A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E01F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630B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4297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A104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BD2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3AA3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20F1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ABFE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A214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8E91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E292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83DB6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3AF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E59A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</w:t>
            </w:r>
          </w:p>
        </w:tc>
        <w:tc>
          <w:tcPr>
            <w:tcW w:w="5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4684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4218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BA13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90BD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BA99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B468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75E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D1671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B3FE">
            <w:pPr>
              <w:widowControl/>
              <w:spacing w:line="360" w:lineRule="auto"/>
              <w:jc w:val="left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B641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9163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86AD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A411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DBAC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49E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D332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AC86">
            <w:pPr>
              <w:widowControl/>
              <w:spacing w:line="360" w:lineRule="auto"/>
              <w:jc w:val="left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8EF4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C0CF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FCE5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B12C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58F1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472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AC01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14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6E94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C8CF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D99B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B340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AABB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9FE3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3E4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155D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15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B6B7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06FD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B9A00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EE0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E62F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合计</w:t>
            </w: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A3F2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B8D8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 w14:paraId="48CADE2F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left="0" w:firstLine="413" w:firstLineChars="175"/>
        <w:jc w:val="left"/>
        <w:rPr>
          <w:rFonts w:ascii="宋体" w:hAnsi="宋体" w:eastAsia="宋体" w:cs="宋体"/>
          <w:b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  <w:t>其他说明</w:t>
      </w:r>
    </w:p>
    <w:p w14:paraId="26189F22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ascii="宋体" w:hAnsi="宋体" w:eastAsia="宋体" w:cs="宋体"/>
          <w:b/>
          <w:bCs/>
          <w:snapToGrid w:val="0"/>
          <w:color w:val="auto"/>
          <w:kern w:val="0"/>
          <w:sz w:val="24"/>
        </w:rPr>
      </w:pPr>
    </w:p>
    <w:p w14:paraId="330AC190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ascii="宋体" w:hAnsi="宋体" w:eastAsia="宋体" w:cs="宋体"/>
          <w:b/>
          <w:bCs/>
          <w:snapToGrid w:val="0"/>
          <w:color w:val="auto"/>
          <w:kern w:val="0"/>
          <w:sz w:val="24"/>
        </w:rPr>
      </w:pPr>
    </w:p>
    <w:p w14:paraId="27427BFF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left="0" w:firstLine="413" w:firstLine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  <w:t>其他要求</w:t>
      </w:r>
    </w:p>
    <w:p w14:paraId="0BA0DA11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0024E1E9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54A30C5C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left="0" w:firstLine="413" w:firstLine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  <w:t>付款方式</w:t>
      </w:r>
    </w:p>
    <w:p w14:paraId="5C1B6B09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18A0E6A9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3C4F68D6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left="0" w:firstLine="413" w:firstLineChars="175"/>
        <w:jc w:val="left"/>
        <w:rPr>
          <w:rFonts w:ascii="宋体" w:hAnsi="宋体" w:cs="宋体"/>
          <w:b/>
          <w:bCs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  <w:t>验收要求</w:t>
      </w:r>
    </w:p>
    <w:p w14:paraId="2CA7CF24"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175"/>
        <w:jc w:val="left"/>
        <w:rPr>
          <w:rFonts w:hint="eastAsia" w:ascii="宋体" w:hAnsi="宋体" w:cs="宋体"/>
          <w:b/>
          <w:bCs/>
          <w:snapToGrid w:val="0"/>
          <w:color w:val="auto"/>
          <w:kern w:val="0"/>
          <w:sz w:val="24"/>
        </w:rPr>
      </w:pPr>
    </w:p>
    <w:p w14:paraId="2B6E43D1"/>
    <w:sectPr>
      <w:pgSz w:w="11906" w:h="16838"/>
      <w:pgMar w:top="2098" w:right="1474" w:bottom="1984" w:left="1587" w:header="851" w:footer="1474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6768F"/>
    <w:multiLevelType w:val="multilevel"/>
    <w:tmpl w:val="2ED6768F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F607"/>
    <w:rsid w:val="2E0271AF"/>
    <w:rsid w:val="3249492F"/>
    <w:rsid w:val="3C12109F"/>
    <w:rsid w:val="6B8A44FA"/>
    <w:rsid w:val="EDDBEBFB"/>
    <w:rsid w:val="FFF7F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652</Words>
  <Characters>690</Characters>
  <Lines>0</Lines>
  <Paragraphs>0</Paragraphs>
  <TotalTime>0</TotalTime>
  <ScaleCrop>false</ScaleCrop>
  <LinksUpToDate>false</LinksUpToDate>
  <CharactersWithSpaces>690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2025-07-15T10:45:00Z</dcterms:created>
  <dc:creator>lenovo</dc:creator>
  <cp:lastModifiedBy>招标代理Adan</cp:lastModifiedBy>
  <dcterms:modified xsi:type="dcterms:W3CDTF">2025-07-17T10:28:18Z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4D6AD15076C4442ABE1A1065EC461685_13</vt:lpwstr>
  </property>
  <property fmtid="{D5CDD505-2E9C-101B-9397-08002B2CF9AE}" pid="4" name="KSOTemplateDocerSaveRecord">
    <vt:lpwstr>eyJoZGlkIjoiZTc1NGUwNmQwN2JhZmJjMzM2ZmMyNGYyYzE3ZjExNGUiLCJ1c2VySWQiOiI2MDU4MjkifQ==</vt:lpwstr>
  </property>
</Properties>
</file>